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5780" w14:textId="6C9FC679" w:rsidR="005E7C89" w:rsidRDefault="005E7C89" w:rsidP="00426687">
      <w:pPr>
        <w:spacing w:after="0" w:line="240" w:lineRule="auto"/>
        <w:jc w:val="right"/>
      </w:pPr>
      <w:r>
        <w:rPr>
          <w:noProof/>
        </w:rPr>
        <mc:AlternateContent>
          <mc:Choice Requires="wps">
            <w:drawing>
              <wp:anchor distT="0" distB="0" distL="114300" distR="114300" simplePos="0" relativeHeight="251644928" behindDoc="0" locked="0" layoutInCell="1" allowOverlap="1" wp14:anchorId="112998BE" wp14:editId="6932CB32">
                <wp:simplePos x="0" y="0"/>
                <wp:positionH relativeFrom="column">
                  <wp:posOffset>-87630</wp:posOffset>
                </wp:positionH>
                <wp:positionV relativeFrom="paragraph">
                  <wp:posOffset>-2540</wp:posOffset>
                </wp:positionV>
                <wp:extent cx="3324225" cy="590550"/>
                <wp:effectExtent l="0" t="0" r="0" b="0"/>
                <wp:wrapNone/>
                <wp:docPr id="207234976" name="Text Box 1"/>
                <wp:cNvGraphicFramePr/>
                <a:graphic xmlns:a="http://schemas.openxmlformats.org/drawingml/2006/main">
                  <a:graphicData uri="http://schemas.microsoft.com/office/word/2010/wordprocessingShape">
                    <wps:wsp>
                      <wps:cNvSpPr txBox="1"/>
                      <wps:spPr>
                        <a:xfrm>
                          <a:off x="0" y="0"/>
                          <a:ext cx="3324225" cy="590550"/>
                        </a:xfrm>
                        <a:prstGeom prst="rect">
                          <a:avLst/>
                        </a:prstGeom>
                        <a:noFill/>
                        <a:ln w="6350">
                          <a:noFill/>
                        </a:ln>
                      </wps:spPr>
                      <wps:txbx>
                        <w:txbxContent>
                          <w:p w14:paraId="4D9F87BB" w14:textId="3467507A" w:rsidR="00C56D91" w:rsidRPr="005E7C89" w:rsidRDefault="00C56D91" w:rsidP="00C56D91">
                            <w:pPr>
                              <w:rPr>
                                <w:b/>
                                <w:bCs/>
                                <w:sz w:val="34"/>
                                <w:szCs w:val="34"/>
                              </w:rPr>
                            </w:pPr>
                            <w:r>
                              <w:rPr>
                                <w:b/>
                                <w:bCs/>
                                <w:sz w:val="34"/>
                                <w:szCs w:val="34"/>
                              </w:rPr>
                              <w:t>Note on Local Growth Plan</w:t>
                            </w:r>
                            <w:r w:rsidR="00C5613B">
                              <w:rPr>
                                <w:b/>
                                <w:bCs/>
                                <w:sz w:val="34"/>
                                <w:szCs w:val="3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98BE" id="_x0000_t202" coordsize="21600,21600" o:spt="202" path="m,l,21600r21600,l21600,xe">
                <v:stroke joinstyle="miter"/>
                <v:path gradientshapeok="t" o:connecttype="rect"/>
              </v:shapetype>
              <v:shape id="Text Box 1" o:spid="_x0000_s1026" type="#_x0000_t202" style="position:absolute;left:0;text-align:left;margin-left:-6.9pt;margin-top:-.2pt;width:261.75pt;height:4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" filled="f" stroked="f" strokeweight=".5pt">
                <v:textbox>
                  <w:txbxContent>
                    <w:p w14:paraId="4D9F87BB" w14:textId="3467507A" w:rsidR="00C56D91" w:rsidRPr="005E7C89" w:rsidRDefault="00C56D91" w:rsidP="00C56D91">
                      <w:pPr>
                        <w:rPr>
                          <w:b/>
                          <w:bCs/>
                          <w:sz w:val="34"/>
                          <w:szCs w:val="34"/>
                        </w:rPr>
                      </w:pPr>
                      <w:r>
                        <w:rPr>
                          <w:b/>
                          <w:bCs/>
                          <w:sz w:val="34"/>
                          <w:szCs w:val="34"/>
                        </w:rPr>
                        <w:t>Note on Local Growth Plan</w:t>
                      </w:r>
                      <w:r w:rsidR="00C5613B">
                        <w:rPr>
                          <w:b/>
                          <w:bCs/>
                          <w:sz w:val="34"/>
                          <w:szCs w:val="34"/>
                        </w:rPr>
                        <w:t>s</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6D869B78" wp14:editId="5F2983F2">
                <wp:simplePos x="0" y="0"/>
                <wp:positionH relativeFrom="column">
                  <wp:posOffset>-87630</wp:posOffset>
                </wp:positionH>
                <wp:positionV relativeFrom="paragraph">
                  <wp:posOffset>635635</wp:posOffset>
                </wp:positionV>
                <wp:extent cx="6515100" cy="9525"/>
                <wp:effectExtent l="0" t="0" r="19050" b="28575"/>
                <wp:wrapNone/>
                <wp:docPr id="1373660874" name="Straight Connector 2"/>
                <wp:cNvGraphicFramePr/>
                <a:graphic xmlns:a="http://schemas.openxmlformats.org/drawingml/2006/main">
                  <a:graphicData uri="http://schemas.microsoft.com/office/word/2010/wordprocessingShape">
                    <wps:wsp>
                      <wps:cNvCnPr/>
                      <wps:spPr>
                        <a:xfrm flipV="1">
                          <a:off x="0" y="0"/>
                          <a:ext cx="6515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306FD" id="Straight Connector 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50.05pt" to="506.1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" strokecolor="#156082 [3204]" strokeweight=".5pt">
                <v:stroke joinstyle="miter"/>
              </v:line>
            </w:pict>
          </mc:Fallback>
        </mc:AlternateContent>
      </w:r>
      <w:r w:rsidRPr="006D2782">
        <w:rPr>
          <w:noProof/>
        </w:rPr>
        <w:drawing>
          <wp:inline distT="0" distB="0" distL="0" distR="0" wp14:anchorId="2BA5BDDF" wp14:editId="1071EF94">
            <wp:extent cx="2579687" cy="523875"/>
            <wp:effectExtent l="0" t="0" r="0" b="0"/>
            <wp:docPr id="18021730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73066" name="Picture 1" descr="A blue and white logo&#10;&#10;AI-generated content may be incorrect."/>
                    <pic:cNvPicPr/>
                  </pic:nvPicPr>
                  <pic:blipFill>
                    <a:blip r:embed="rId8"/>
                    <a:stretch>
                      <a:fillRect/>
                    </a:stretch>
                  </pic:blipFill>
                  <pic:spPr>
                    <a:xfrm>
                      <a:off x="0" y="0"/>
                      <a:ext cx="2582157" cy="524377"/>
                    </a:xfrm>
                    <a:prstGeom prst="rect">
                      <a:avLst/>
                    </a:prstGeom>
                  </pic:spPr>
                </pic:pic>
              </a:graphicData>
            </a:graphic>
          </wp:inline>
        </w:drawing>
      </w:r>
    </w:p>
    <w:p w14:paraId="2EE8CA9E" w14:textId="450C39CE" w:rsidR="00E7071C" w:rsidRPr="005E7C89" w:rsidRDefault="00E7071C" w:rsidP="00426687">
      <w:pPr>
        <w:spacing w:after="0" w:line="240" w:lineRule="auto"/>
        <w:rPr>
          <w:sz w:val="24"/>
          <w:szCs w:val="24"/>
        </w:rPr>
      </w:pPr>
    </w:p>
    <w:p w14:paraId="03E278CD" w14:textId="77777777" w:rsidR="005E7C89" w:rsidRDefault="005E7C89" w:rsidP="00426687">
      <w:pPr>
        <w:spacing w:after="0" w:line="240" w:lineRule="auto"/>
        <w:rPr>
          <w:b/>
          <w:bCs/>
          <w:sz w:val="24"/>
          <w:szCs w:val="24"/>
        </w:rPr>
      </w:pPr>
    </w:p>
    <w:p w14:paraId="2ADC1954" w14:textId="14847E81" w:rsidR="005E7C89" w:rsidRPr="00FE7996" w:rsidRDefault="00C56D91" w:rsidP="00426687">
      <w:pPr>
        <w:spacing w:after="0" w:line="240" w:lineRule="auto"/>
        <w:rPr>
          <w:b/>
          <w:bCs/>
          <w:sz w:val="24"/>
          <w:szCs w:val="24"/>
        </w:rPr>
      </w:pPr>
      <w:r>
        <w:rPr>
          <w:b/>
          <w:bCs/>
          <w:sz w:val="24"/>
          <w:szCs w:val="24"/>
        </w:rPr>
        <w:t>Local Growth Plan – The National Context</w:t>
      </w:r>
    </w:p>
    <w:p w14:paraId="1430B0F2" w14:textId="77777777" w:rsidR="005E7C89" w:rsidRPr="00FE7996" w:rsidRDefault="005E7C89" w:rsidP="00426687">
      <w:pPr>
        <w:spacing w:after="0" w:line="240" w:lineRule="auto"/>
        <w:rPr>
          <w:b/>
          <w:bCs/>
          <w:sz w:val="24"/>
          <w:szCs w:val="24"/>
        </w:rPr>
      </w:pPr>
    </w:p>
    <w:p w14:paraId="6A6D6B2E" w14:textId="77777777" w:rsidR="00D12E30" w:rsidRDefault="00850CF3" w:rsidP="00D12E30">
      <w:pPr>
        <w:pStyle w:val="ListParagraph"/>
        <w:numPr>
          <w:ilvl w:val="1"/>
          <w:numId w:val="1"/>
        </w:numPr>
        <w:spacing w:after="0" w:line="240" w:lineRule="auto"/>
        <w:ind w:left="567" w:hanging="567"/>
        <w:jc w:val="both"/>
        <w:rPr>
          <w:rFonts w:cstheme="minorHAnsi"/>
          <w:sz w:val="24"/>
          <w:szCs w:val="24"/>
        </w:rPr>
      </w:pPr>
      <w:r w:rsidRPr="00850CF3">
        <w:rPr>
          <w:rFonts w:cstheme="minorHAnsi"/>
          <w:sz w:val="24"/>
          <w:szCs w:val="24"/>
        </w:rPr>
        <w:t>The English Devolution White Paper (</w:t>
      </w:r>
      <w:r w:rsidR="00CA6C96">
        <w:rPr>
          <w:rFonts w:cstheme="minorHAnsi"/>
          <w:sz w:val="24"/>
          <w:szCs w:val="24"/>
        </w:rPr>
        <w:t xml:space="preserve">published in </w:t>
      </w:r>
      <w:r w:rsidRPr="00850CF3">
        <w:rPr>
          <w:rFonts w:cstheme="minorHAnsi"/>
          <w:sz w:val="24"/>
          <w:szCs w:val="24"/>
        </w:rPr>
        <w:t xml:space="preserve">December 2024) outlines a shift of power and funding from Whitehall to </w:t>
      </w:r>
      <w:r w:rsidR="003512EC">
        <w:rPr>
          <w:rFonts w:cstheme="minorHAnsi"/>
          <w:sz w:val="24"/>
          <w:szCs w:val="24"/>
        </w:rPr>
        <w:t xml:space="preserve">devolved </w:t>
      </w:r>
      <w:r w:rsidRPr="00850CF3">
        <w:rPr>
          <w:rFonts w:cstheme="minorHAnsi"/>
          <w:sz w:val="24"/>
          <w:szCs w:val="24"/>
        </w:rPr>
        <w:t xml:space="preserve">local authorities, centred on the creation of ambitious Local Growth Plans </w:t>
      </w:r>
      <w:r w:rsidR="003512EC">
        <w:rPr>
          <w:rFonts w:cstheme="minorHAnsi"/>
          <w:sz w:val="24"/>
          <w:szCs w:val="24"/>
        </w:rPr>
        <w:t xml:space="preserve">(LGP) </w:t>
      </w:r>
      <w:r w:rsidRPr="00850CF3">
        <w:rPr>
          <w:rFonts w:cstheme="minorHAnsi"/>
          <w:sz w:val="24"/>
          <w:szCs w:val="24"/>
        </w:rPr>
        <w:t xml:space="preserve">by Mayoral Strategic Authorities. </w:t>
      </w:r>
    </w:p>
    <w:p w14:paraId="11CADDF3" w14:textId="77777777" w:rsidR="00D12E30" w:rsidRDefault="00D12E30" w:rsidP="00D12E30">
      <w:pPr>
        <w:pStyle w:val="ListParagraph"/>
        <w:spacing w:after="0" w:line="240" w:lineRule="auto"/>
        <w:ind w:left="567"/>
        <w:jc w:val="both"/>
        <w:rPr>
          <w:rFonts w:cstheme="minorHAnsi"/>
          <w:sz w:val="24"/>
          <w:szCs w:val="24"/>
        </w:rPr>
      </w:pPr>
    </w:p>
    <w:p w14:paraId="252711F9" w14:textId="77777777" w:rsidR="003909A1" w:rsidRDefault="001B3F7B" w:rsidP="00A74189">
      <w:pPr>
        <w:pStyle w:val="ListParagraph"/>
        <w:numPr>
          <w:ilvl w:val="1"/>
          <w:numId w:val="1"/>
        </w:numPr>
        <w:spacing w:after="0" w:line="240" w:lineRule="auto"/>
        <w:ind w:left="567" w:hanging="567"/>
        <w:jc w:val="both"/>
        <w:rPr>
          <w:rFonts w:cstheme="minorHAnsi"/>
          <w:sz w:val="24"/>
          <w:szCs w:val="24"/>
        </w:rPr>
      </w:pPr>
      <w:r w:rsidRPr="00D12E30">
        <w:rPr>
          <w:rFonts w:cstheme="minorHAnsi"/>
          <w:sz w:val="24"/>
          <w:szCs w:val="24"/>
        </w:rPr>
        <w:t xml:space="preserve">Local Growth Plans provide a long-term 10-year strategic framework for growth in their region. </w:t>
      </w:r>
    </w:p>
    <w:p w14:paraId="66E94503" w14:textId="77777777" w:rsidR="003909A1" w:rsidRPr="003909A1" w:rsidRDefault="003909A1" w:rsidP="003909A1">
      <w:pPr>
        <w:pStyle w:val="ListParagraph"/>
        <w:rPr>
          <w:rFonts w:cstheme="minorHAnsi"/>
          <w:sz w:val="24"/>
          <w:szCs w:val="24"/>
        </w:rPr>
      </w:pPr>
    </w:p>
    <w:p w14:paraId="12823EC5" w14:textId="1E510485" w:rsidR="001B3F7B" w:rsidRDefault="001B3F7B" w:rsidP="00A74189">
      <w:pPr>
        <w:pStyle w:val="ListParagraph"/>
        <w:numPr>
          <w:ilvl w:val="1"/>
          <w:numId w:val="1"/>
        </w:numPr>
        <w:spacing w:after="0" w:line="240" w:lineRule="auto"/>
        <w:ind w:left="567" w:hanging="567"/>
        <w:jc w:val="both"/>
        <w:rPr>
          <w:rFonts w:cstheme="minorHAnsi"/>
          <w:sz w:val="24"/>
          <w:szCs w:val="24"/>
        </w:rPr>
      </w:pPr>
      <w:r w:rsidRPr="00D12E30">
        <w:rPr>
          <w:rFonts w:cstheme="minorHAnsi"/>
          <w:sz w:val="24"/>
          <w:szCs w:val="24"/>
        </w:rPr>
        <w:t>The</w:t>
      </w:r>
      <w:r w:rsidR="00D12E30">
        <w:rPr>
          <w:rFonts w:cstheme="minorHAnsi"/>
          <w:sz w:val="24"/>
          <w:szCs w:val="24"/>
        </w:rPr>
        <w:t xml:space="preserve"> Government wants LGPs to be</w:t>
      </w:r>
      <w:r w:rsidRPr="00D12E30">
        <w:rPr>
          <w:rFonts w:cstheme="minorHAnsi"/>
          <w:sz w:val="24"/>
          <w:szCs w:val="24"/>
        </w:rPr>
        <w:t xml:space="preserve"> produced and owned by Mayoral Strategic Authorities, focused on the holistic needs and opportunities in their region, and should set out the priorities where the authority will focus its devolved powers and funding to drive productivity and growth.</w:t>
      </w:r>
      <w:r w:rsidR="00A74189">
        <w:rPr>
          <w:rFonts w:cstheme="minorHAnsi"/>
          <w:sz w:val="24"/>
          <w:szCs w:val="24"/>
        </w:rPr>
        <w:t xml:space="preserve"> Indeed, they state </w:t>
      </w:r>
      <w:r w:rsidR="00A74189" w:rsidRPr="00A74189">
        <w:rPr>
          <w:rFonts w:cstheme="minorHAnsi"/>
          <w:i/>
          <w:iCs/>
          <w:sz w:val="24"/>
          <w:szCs w:val="24"/>
        </w:rPr>
        <w:t>‘Local Growth Plans should be “the guiding star” that provides strategic direction for other relevant plans and strategies and the wider work of Mayoral Strategic Authorities, their constituent Local Authorities, and local partners’.</w:t>
      </w:r>
    </w:p>
    <w:p w14:paraId="4FF43B19" w14:textId="77777777" w:rsidR="00D12E30" w:rsidRPr="00D12E30" w:rsidRDefault="00D12E30" w:rsidP="00D12E30">
      <w:pPr>
        <w:pStyle w:val="ListParagraph"/>
        <w:rPr>
          <w:rFonts w:cstheme="minorHAnsi"/>
          <w:sz w:val="24"/>
          <w:szCs w:val="24"/>
        </w:rPr>
      </w:pPr>
    </w:p>
    <w:p w14:paraId="15F09DB5" w14:textId="08BA3614" w:rsidR="00674317" w:rsidRDefault="00674317" w:rsidP="00D12E30">
      <w:pPr>
        <w:pStyle w:val="ListParagraph"/>
        <w:numPr>
          <w:ilvl w:val="1"/>
          <w:numId w:val="1"/>
        </w:numPr>
        <w:spacing w:after="0" w:line="240" w:lineRule="auto"/>
        <w:ind w:left="567" w:hanging="567"/>
        <w:jc w:val="both"/>
        <w:rPr>
          <w:rFonts w:cstheme="minorHAnsi"/>
          <w:sz w:val="24"/>
          <w:szCs w:val="24"/>
        </w:rPr>
      </w:pPr>
      <w:r>
        <w:rPr>
          <w:rFonts w:cstheme="minorHAnsi"/>
          <w:sz w:val="24"/>
          <w:szCs w:val="24"/>
        </w:rPr>
        <w:t>The Government has published guidance for Mayoral Strategic Authorities on develop</w:t>
      </w:r>
      <w:r w:rsidR="008F1C59">
        <w:rPr>
          <w:rFonts w:cstheme="minorHAnsi"/>
          <w:sz w:val="24"/>
          <w:szCs w:val="24"/>
        </w:rPr>
        <w:t xml:space="preserve">ing LGPs, and </w:t>
      </w:r>
      <w:hyperlink r:id="rId9" w:history="1">
        <w:r w:rsidR="008F1C59">
          <w:rPr>
            <w:rStyle w:val="Hyperlink"/>
            <w:rFonts w:cstheme="minorHAnsi"/>
            <w:sz w:val="24"/>
            <w:szCs w:val="24"/>
          </w:rPr>
          <w:t>this can be found here</w:t>
        </w:r>
      </w:hyperlink>
      <w:r w:rsidR="008F1C59">
        <w:rPr>
          <w:rFonts w:cstheme="minorHAnsi"/>
          <w:sz w:val="24"/>
          <w:szCs w:val="24"/>
        </w:rPr>
        <w:t>.</w:t>
      </w:r>
    </w:p>
    <w:p w14:paraId="4ADEE24C" w14:textId="77777777" w:rsidR="00674317" w:rsidRPr="00674317" w:rsidRDefault="00674317" w:rsidP="00674317">
      <w:pPr>
        <w:pStyle w:val="ListParagraph"/>
        <w:rPr>
          <w:rFonts w:cstheme="minorHAnsi"/>
          <w:sz w:val="24"/>
          <w:szCs w:val="24"/>
        </w:rPr>
      </w:pPr>
    </w:p>
    <w:p w14:paraId="4328E681" w14:textId="295BE460" w:rsidR="003125D0" w:rsidRDefault="00073E3F" w:rsidP="003125D0">
      <w:pPr>
        <w:pStyle w:val="ListParagraph"/>
        <w:numPr>
          <w:ilvl w:val="1"/>
          <w:numId w:val="1"/>
        </w:numPr>
        <w:spacing w:after="0" w:line="240" w:lineRule="auto"/>
        <w:ind w:left="567" w:hanging="567"/>
        <w:jc w:val="both"/>
        <w:rPr>
          <w:rFonts w:cstheme="minorHAnsi"/>
          <w:sz w:val="24"/>
          <w:szCs w:val="24"/>
        </w:rPr>
      </w:pPr>
      <w:r>
        <w:rPr>
          <w:rFonts w:cstheme="minorHAnsi"/>
          <w:sz w:val="24"/>
          <w:szCs w:val="24"/>
        </w:rPr>
        <w:t xml:space="preserve">In short, </w:t>
      </w:r>
      <w:r w:rsidR="00A64BDB">
        <w:rPr>
          <w:rFonts w:cstheme="minorHAnsi"/>
          <w:sz w:val="24"/>
          <w:szCs w:val="24"/>
        </w:rPr>
        <w:t>LGPS should</w:t>
      </w:r>
      <w:r w:rsidR="003909A1">
        <w:rPr>
          <w:rFonts w:cstheme="minorHAnsi"/>
          <w:sz w:val="24"/>
          <w:szCs w:val="24"/>
        </w:rPr>
        <w:t xml:space="preserve"> at a minimum</w:t>
      </w:r>
      <w:r w:rsidR="00A64BDB">
        <w:rPr>
          <w:rFonts w:cstheme="minorHAnsi"/>
          <w:sz w:val="24"/>
          <w:szCs w:val="24"/>
        </w:rPr>
        <w:t>:</w:t>
      </w:r>
    </w:p>
    <w:p w14:paraId="17C129FE" w14:textId="77777777" w:rsidR="003125D0" w:rsidRPr="003125D0" w:rsidRDefault="003125D0" w:rsidP="003125D0">
      <w:pPr>
        <w:spacing w:after="0" w:line="240" w:lineRule="auto"/>
        <w:jc w:val="both"/>
        <w:rPr>
          <w:rFonts w:cstheme="minorHAnsi"/>
          <w:sz w:val="6"/>
          <w:szCs w:val="6"/>
        </w:rPr>
      </w:pPr>
    </w:p>
    <w:p w14:paraId="6B917674" w14:textId="32C8CB8C" w:rsidR="00632ACC" w:rsidRDefault="00632ACC" w:rsidP="00FC0072">
      <w:pPr>
        <w:pStyle w:val="ListParagraph"/>
        <w:numPr>
          <w:ilvl w:val="0"/>
          <w:numId w:val="37"/>
        </w:numPr>
        <w:spacing w:after="0" w:line="240" w:lineRule="auto"/>
        <w:jc w:val="both"/>
        <w:rPr>
          <w:rFonts w:cstheme="minorHAnsi"/>
          <w:sz w:val="24"/>
          <w:szCs w:val="24"/>
        </w:rPr>
      </w:pPr>
      <w:r>
        <w:rPr>
          <w:rFonts w:cstheme="minorHAnsi"/>
          <w:sz w:val="24"/>
          <w:szCs w:val="24"/>
        </w:rPr>
        <w:t>be a</w:t>
      </w:r>
      <w:r w:rsidRPr="00632ACC">
        <w:rPr>
          <w:rFonts w:cstheme="minorHAnsi"/>
          <w:sz w:val="24"/>
          <w:szCs w:val="24"/>
        </w:rPr>
        <w:t xml:space="preserve"> </w:t>
      </w:r>
      <w:r w:rsidRPr="00F9646D">
        <w:rPr>
          <w:rFonts w:cstheme="minorHAnsi"/>
          <w:b/>
          <w:bCs/>
          <w:sz w:val="24"/>
          <w:szCs w:val="24"/>
        </w:rPr>
        <w:t xml:space="preserve">single, joined-up vision </w:t>
      </w:r>
      <w:r w:rsidRPr="005370EF">
        <w:rPr>
          <w:rFonts w:cstheme="minorHAnsi"/>
          <w:sz w:val="24"/>
          <w:szCs w:val="24"/>
        </w:rPr>
        <w:t xml:space="preserve">for local </w:t>
      </w:r>
      <w:r w:rsidR="00F9646D" w:rsidRPr="005370EF">
        <w:rPr>
          <w:rFonts w:cstheme="minorHAnsi"/>
          <w:sz w:val="24"/>
          <w:szCs w:val="24"/>
        </w:rPr>
        <w:t xml:space="preserve">economic </w:t>
      </w:r>
      <w:r w:rsidRPr="005370EF">
        <w:rPr>
          <w:rFonts w:cstheme="minorHAnsi"/>
          <w:sz w:val="24"/>
          <w:szCs w:val="24"/>
        </w:rPr>
        <w:t>growth</w:t>
      </w:r>
      <w:r w:rsidRPr="00632ACC">
        <w:rPr>
          <w:rFonts w:cstheme="minorHAnsi"/>
          <w:sz w:val="24"/>
          <w:szCs w:val="24"/>
        </w:rPr>
        <w:t xml:space="preserve"> in the area, which all interested parties</w:t>
      </w:r>
      <w:r>
        <w:rPr>
          <w:rFonts w:cstheme="minorHAnsi"/>
          <w:sz w:val="24"/>
          <w:szCs w:val="24"/>
        </w:rPr>
        <w:t xml:space="preserve"> (</w:t>
      </w:r>
      <w:r w:rsidR="00F9646D">
        <w:rPr>
          <w:rFonts w:cstheme="minorHAnsi"/>
          <w:sz w:val="24"/>
          <w:szCs w:val="24"/>
        </w:rPr>
        <w:t>including business)</w:t>
      </w:r>
      <w:r w:rsidRPr="00632ACC">
        <w:rPr>
          <w:rFonts w:cstheme="minorHAnsi"/>
          <w:sz w:val="24"/>
          <w:szCs w:val="24"/>
        </w:rPr>
        <w:t xml:space="preserve"> have been able to contribute to</w:t>
      </w:r>
      <w:r w:rsidR="00F9646D">
        <w:rPr>
          <w:rFonts w:cstheme="minorHAnsi"/>
          <w:sz w:val="24"/>
          <w:szCs w:val="24"/>
        </w:rPr>
        <w:t>.</w:t>
      </w:r>
    </w:p>
    <w:p w14:paraId="7CFB811D" w14:textId="77777777" w:rsidR="003125D0" w:rsidRPr="003125D0" w:rsidRDefault="003125D0" w:rsidP="003125D0">
      <w:pPr>
        <w:pStyle w:val="ListParagraph"/>
        <w:spacing w:after="0" w:line="240" w:lineRule="auto"/>
        <w:ind w:left="927"/>
        <w:jc w:val="both"/>
        <w:rPr>
          <w:rFonts w:cstheme="minorHAnsi"/>
          <w:sz w:val="6"/>
          <w:szCs w:val="6"/>
        </w:rPr>
      </w:pPr>
    </w:p>
    <w:p w14:paraId="1D6B037E" w14:textId="54B28788" w:rsidR="0003148D" w:rsidRDefault="0003148D" w:rsidP="00FC0072">
      <w:pPr>
        <w:pStyle w:val="ListParagraph"/>
        <w:numPr>
          <w:ilvl w:val="0"/>
          <w:numId w:val="37"/>
        </w:numPr>
        <w:spacing w:after="0" w:line="240" w:lineRule="auto"/>
        <w:jc w:val="both"/>
        <w:rPr>
          <w:rFonts w:cstheme="minorHAnsi"/>
          <w:sz w:val="24"/>
          <w:szCs w:val="24"/>
        </w:rPr>
      </w:pPr>
      <w:r>
        <w:rPr>
          <w:rFonts w:cstheme="minorHAnsi"/>
          <w:sz w:val="24"/>
          <w:szCs w:val="24"/>
        </w:rPr>
        <w:t xml:space="preserve">provide an evidence-based overview and analysis of the region, </w:t>
      </w:r>
      <w:r w:rsidRPr="005370EF">
        <w:rPr>
          <w:rFonts w:cstheme="minorHAnsi"/>
          <w:sz w:val="24"/>
          <w:szCs w:val="24"/>
        </w:rPr>
        <w:t>identifying</w:t>
      </w:r>
      <w:r w:rsidRPr="00760ACE">
        <w:rPr>
          <w:rFonts w:cstheme="minorHAnsi"/>
          <w:b/>
          <w:bCs/>
          <w:sz w:val="24"/>
          <w:szCs w:val="24"/>
        </w:rPr>
        <w:t xml:space="preserve"> distinctive regional sector strengths</w:t>
      </w:r>
      <w:r w:rsidRPr="00A64BDB">
        <w:rPr>
          <w:rFonts w:cstheme="minorHAnsi"/>
          <w:sz w:val="24"/>
          <w:szCs w:val="24"/>
        </w:rPr>
        <w:t xml:space="preserve">, informed by the Industrial Strategy. </w:t>
      </w:r>
    </w:p>
    <w:p w14:paraId="10023F04" w14:textId="77777777" w:rsidR="003125D0" w:rsidRPr="003125D0" w:rsidRDefault="003125D0" w:rsidP="003125D0">
      <w:pPr>
        <w:spacing w:after="0" w:line="240" w:lineRule="auto"/>
        <w:jc w:val="both"/>
        <w:rPr>
          <w:rFonts w:cstheme="minorHAnsi"/>
          <w:sz w:val="6"/>
          <w:szCs w:val="6"/>
        </w:rPr>
      </w:pPr>
    </w:p>
    <w:p w14:paraId="53202640" w14:textId="77777777" w:rsidR="00FC0072" w:rsidRDefault="001B3F7B" w:rsidP="00FC0072">
      <w:pPr>
        <w:pStyle w:val="ListParagraph"/>
        <w:numPr>
          <w:ilvl w:val="0"/>
          <w:numId w:val="37"/>
        </w:numPr>
        <w:spacing w:after="0" w:line="240" w:lineRule="auto"/>
        <w:jc w:val="both"/>
        <w:rPr>
          <w:rFonts w:cstheme="minorHAnsi"/>
          <w:sz w:val="24"/>
          <w:szCs w:val="24"/>
        </w:rPr>
      </w:pPr>
      <w:r w:rsidRPr="00A64BDB">
        <w:rPr>
          <w:rFonts w:cstheme="minorHAnsi"/>
          <w:sz w:val="24"/>
          <w:szCs w:val="24"/>
        </w:rPr>
        <w:t xml:space="preserve">highlight the areas that will </w:t>
      </w:r>
      <w:r w:rsidRPr="00760ACE">
        <w:rPr>
          <w:rFonts w:cstheme="minorHAnsi"/>
          <w:sz w:val="24"/>
          <w:szCs w:val="24"/>
        </w:rPr>
        <w:t>benefit from collaboration and joint working</w:t>
      </w:r>
      <w:r w:rsidRPr="00A64BDB">
        <w:rPr>
          <w:rFonts w:cstheme="minorHAnsi"/>
          <w:sz w:val="24"/>
          <w:szCs w:val="24"/>
        </w:rPr>
        <w:t xml:space="preserve"> between Mayoral Strategic Authorities and central government, with th</w:t>
      </w:r>
      <w:r w:rsidRPr="00D13442">
        <w:rPr>
          <w:rFonts w:cstheme="minorHAnsi"/>
          <w:sz w:val="24"/>
          <w:szCs w:val="24"/>
        </w:rPr>
        <w:t>e plans</w:t>
      </w:r>
      <w:r w:rsidRPr="00760ACE">
        <w:rPr>
          <w:rFonts w:cstheme="minorHAnsi"/>
          <w:b/>
          <w:bCs/>
          <w:sz w:val="24"/>
          <w:szCs w:val="24"/>
        </w:rPr>
        <w:t xml:space="preserve"> </w:t>
      </w:r>
      <w:r w:rsidRPr="005370EF">
        <w:rPr>
          <w:rFonts w:cstheme="minorHAnsi"/>
          <w:sz w:val="24"/>
          <w:szCs w:val="24"/>
        </w:rPr>
        <w:t>identifying</w:t>
      </w:r>
      <w:r w:rsidRPr="00760ACE">
        <w:rPr>
          <w:rFonts w:cstheme="minorHAnsi"/>
          <w:b/>
          <w:bCs/>
          <w:sz w:val="24"/>
          <w:szCs w:val="24"/>
        </w:rPr>
        <w:t xml:space="preserve"> “shared priorities”</w:t>
      </w:r>
      <w:r w:rsidRPr="00A64BDB">
        <w:rPr>
          <w:rFonts w:cstheme="minorHAnsi"/>
          <w:sz w:val="24"/>
          <w:szCs w:val="24"/>
        </w:rPr>
        <w:t xml:space="preserve"> to underpin joint working. </w:t>
      </w:r>
    </w:p>
    <w:p w14:paraId="51AB84BC" w14:textId="77777777" w:rsidR="003125D0" w:rsidRPr="003125D0" w:rsidRDefault="003125D0" w:rsidP="003125D0">
      <w:pPr>
        <w:spacing w:after="0" w:line="240" w:lineRule="auto"/>
        <w:jc w:val="both"/>
        <w:rPr>
          <w:rFonts w:cstheme="minorHAnsi"/>
          <w:sz w:val="6"/>
          <w:szCs w:val="6"/>
        </w:rPr>
      </w:pPr>
    </w:p>
    <w:p w14:paraId="23A61411" w14:textId="69EB82D2" w:rsidR="00A64BDB" w:rsidRPr="00FC0072" w:rsidRDefault="00FC0072" w:rsidP="00FC0072">
      <w:pPr>
        <w:pStyle w:val="ListParagraph"/>
        <w:numPr>
          <w:ilvl w:val="0"/>
          <w:numId w:val="37"/>
        </w:numPr>
        <w:spacing w:after="0" w:line="240" w:lineRule="auto"/>
        <w:jc w:val="both"/>
        <w:rPr>
          <w:rFonts w:cstheme="minorHAnsi"/>
          <w:sz w:val="24"/>
          <w:szCs w:val="24"/>
        </w:rPr>
      </w:pPr>
      <w:r w:rsidRPr="00FC0072">
        <w:rPr>
          <w:rFonts w:cstheme="minorHAnsi"/>
          <w:sz w:val="24"/>
          <w:szCs w:val="24"/>
        </w:rPr>
        <w:t>include a </w:t>
      </w:r>
      <w:r w:rsidRPr="00FC0072">
        <w:rPr>
          <w:rFonts w:cstheme="minorHAnsi"/>
          <w:b/>
          <w:bCs/>
          <w:sz w:val="24"/>
          <w:szCs w:val="24"/>
        </w:rPr>
        <w:t>short investment pipeline</w:t>
      </w:r>
      <w:r w:rsidRPr="005370EF">
        <w:rPr>
          <w:rFonts w:cstheme="minorHAnsi"/>
          <w:sz w:val="24"/>
          <w:szCs w:val="24"/>
        </w:rPr>
        <w:t xml:space="preserve"> of priority projects </w:t>
      </w:r>
      <w:r w:rsidRPr="00FC0072">
        <w:rPr>
          <w:rFonts w:cstheme="minorHAnsi"/>
          <w:sz w:val="24"/>
          <w:szCs w:val="24"/>
        </w:rPr>
        <w:t>that have specific significance for enabling growth – the Government has specified between 4 to 10 projects per region.</w:t>
      </w:r>
    </w:p>
    <w:p w14:paraId="741E7B2F" w14:textId="77777777" w:rsidR="001B3F7B" w:rsidRPr="00850CF3" w:rsidRDefault="001B3F7B" w:rsidP="00850CF3">
      <w:pPr>
        <w:spacing w:after="0" w:line="240" w:lineRule="auto"/>
        <w:jc w:val="both"/>
        <w:rPr>
          <w:rFonts w:cstheme="minorHAnsi"/>
          <w:sz w:val="24"/>
          <w:szCs w:val="24"/>
        </w:rPr>
      </w:pPr>
    </w:p>
    <w:p w14:paraId="04205E0C" w14:textId="0D24ACCF" w:rsidR="005E7C89" w:rsidRDefault="00FE784F" w:rsidP="00426687">
      <w:pPr>
        <w:spacing w:after="0" w:line="240" w:lineRule="auto"/>
        <w:jc w:val="both"/>
        <w:rPr>
          <w:rFonts w:cstheme="minorHAnsi"/>
          <w:b/>
          <w:bCs/>
          <w:sz w:val="24"/>
          <w:szCs w:val="24"/>
        </w:rPr>
      </w:pPr>
      <w:r>
        <w:rPr>
          <w:rFonts w:cstheme="minorHAnsi"/>
          <w:b/>
          <w:bCs/>
          <w:sz w:val="24"/>
          <w:szCs w:val="24"/>
        </w:rPr>
        <w:t>Kent &amp; Medway Economic Partnership’s response</w:t>
      </w:r>
    </w:p>
    <w:p w14:paraId="5C290842" w14:textId="77777777" w:rsidR="005E7C89" w:rsidRPr="00FE7996" w:rsidRDefault="005E7C89" w:rsidP="00FE784F">
      <w:pPr>
        <w:spacing w:after="0" w:line="240" w:lineRule="auto"/>
        <w:jc w:val="both"/>
        <w:rPr>
          <w:rFonts w:cstheme="minorHAnsi"/>
          <w:sz w:val="24"/>
          <w:szCs w:val="24"/>
        </w:rPr>
      </w:pPr>
    </w:p>
    <w:p w14:paraId="45714793" w14:textId="1DD90D88" w:rsidR="00A64037" w:rsidRDefault="005E7C89" w:rsidP="00426687">
      <w:pPr>
        <w:spacing w:after="0" w:line="240" w:lineRule="auto"/>
        <w:ind w:left="567" w:hanging="567"/>
        <w:jc w:val="both"/>
        <w:rPr>
          <w:rFonts w:cstheme="minorHAnsi"/>
          <w:sz w:val="24"/>
          <w:szCs w:val="24"/>
        </w:rPr>
      </w:pPr>
      <w:r w:rsidRPr="00FE7996">
        <w:rPr>
          <w:rFonts w:cstheme="minorHAnsi"/>
          <w:sz w:val="24"/>
          <w:szCs w:val="24"/>
        </w:rPr>
        <w:t>2.1</w:t>
      </w:r>
      <w:r w:rsidRPr="00FE7996">
        <w:rPr>
          <w:rFonts w:cstheme="minorHAnsi"/>
          <w:sz w:val="24"/>
          <w:szCs w:val="24"/>
        </w:rPr>
        <w:tab/>
        <w:t xml:space="preserve">There </w:t>
      </w:r>
      <w:r w:rsidR="00FE784F">
        <w:rPr>
          <w:rFonts w:cstheme="minorHAnsi"/>
          <w:sz w:val="24"/>
          <w:szCs w:val="24"/>
        </w:rPr>
        <w:t xml:space="preserve">is no expectation on the Government </w:t>
      </w:r>
      <w:r w:rsidR="00AF18F4">
        <w:rPr>
          <w:rFonts w:cstheme="minorHAnsi"/>
          <w:sz w:val="24"/>
          <w:szCs w:val="24"/>
        </w:rPr>
        <w:t>for Kent &amp; Medway to produce a LGP</w:t>
      </w:r>
      <w:r w:rsidR="003125D0">
        <w:rPr>
          <w:rFonts w:cstheme="minorHAnsi"/>
          <w:sz w:val="24"/>
          <w:szCs w:val="24"/>
        </w:rPr>
        <w:t xml:space="preserve"> as our area does not have a Mayoral Strategic Authority.</w:t>
      </w:r>
      <w:r w:rsidR="00AF18F4">
        <w:rPr>
          <w:rFonts w:cstheme="minorHAnsi"/>
          <w:sz w:val="24"/>
          <w:szCs w:val="24"/>
        </w:rPr>
        <w:t xml:space="preserve"> </w:t>
      </w:r>
      <w:r w:rsidR="003125D0">
        <w:rPr>
          <w:rFonts w:cstheme="minorHAnsi"/>
          <w:sz w:val="24"/>
          <w:szCs w:val="24"/>
        </w:rPr>
        <w:t>H</w:t>
      </w:r>
      <w:r w:rsidR="00AF18F4">
        <w:rPr>
          <w:rFonts w:cstheme="minorHAnsi"/>
          <w:sz w:val="24"/>
          <w:szCs w:val="24"/>
        </w:rPr>
        <w:t>owever, the KMEP board has agreed that this is an essential piece of work to undertake</w:t>
      </w:r>
      <w:r w:rsidR="00A64037">
        <w:rPr>
          <w:rFonts w:cstheme="minorHAnsi"/>
          <w:sz w:val="24"/>
          <w:szCs w:val="24"/>
        </w:rPr>
        <w:t>, because:</w:t>
      </w:r>
    </w:p>
    <w:p w14:paraId="4549EF46" w14:textId="7D625C6E" w:rsidR="00A64037" w:rsidRDefault="00A64037" w:rsidP="00A64037">
      <w:pPr>
        <w:pStyle w:val="ListParagraph"/>
        <w:numPr>
          <w:ilvl w:val="0"/>
          <w:numId w:val="39"/>
        </w:numPr>
        <w:spacing w:after="0" w:line="240" w:lineRule="auto"/>
        <w:jc w:val="both"/>
        <w:rPr>
          <w:rFonts w:cstheme="minorHAnsi"/>
          <w:sz w:val="24"/>
          <w:szCs w:val="24"/>
        </w:rPr>
      </w:pPr>
      <w:r>
        <w:rPr>
          <w:rFonts w:cstheme="minorHAnsi"/>
          <w:sz w:val="24"/>
          <w:szCs w:val="24"/>
        </w:rPr>
        <w:t xml:space="preserve">a significant proportion of national spending is being diverted towards </w:t>
      </w:r>
      <w:r w:rsidR="003125D0">
        <w:rPr>
          <w:rFonts w:cstheme="minorHAnsi"/>
          <w:sz w:val="24"/>
          <w:szCs w:val="24"/>
        </w:rPr>
        <w:t xml:space="preserve">Mayoral </w:t>
      </w:r>
      <w:r w:rsidR="005370EF">
        <w:rPr>
          <w:rFonts w:cstheme="minorHAnsi"/>
          <w:sz w:val="24"/>
          <w:szCs w:val="24"/>
        </w:rPr>
        <w:t>Strategic Authorities</w:t>
      </w:r>
      <w:r w:rsidR="00DD1BC6">
        <w:rPr>
          <w:rFonts w:cstheme="minorHAnsi"/>
          <w:sz w:val="24"/>
          <w:szCs w:val="24"/>
        </w:rPr>
        <w:t>.</w:t>
      </w:r>
    </w:p>
    <w:p w14:paraId="1F4D8EFC" w14:textId="16CE705E" w:rsidR="003D1FB6" w:rsidRDefault="003D1FB6" w:rsidP="00A64037">
      <w:pPr>
        <w:pStyle w:val="ListParagraph"/>
        <w:numPr>
          <w:ilvl w:val="0"/>
          <w:numId w:val="39"/>
        </w:numPr>
        <w:spacing w:after="0" w:line="240" w:lineRule="auto"/>
        <w:jc w:val="both"/>
        <w:rPr>
          <w:rFonts w:cstheme="minorHAnsi"/>
          <w:sz w:val="24"/>
          <w:szCs w:val="24"/>
        </w:rPr>
      </w:pPr>
      <w:r>
        <w:rPr>
          <w:rFonts w:cstheme="minorHAnsi"/>
          <w:sz w:val="24"/>
          <w:szCs w:val="24"/>
        </w:rPr>
        <w:t xml:space="preserve">Other </w:t>
      </w:r>
      <w:r w:rsidR="00BA5A74">
        <w:rPr>
          <w:rFonts w:cstheme="minorHAnsi"/>
          <w:sz w:val="24"/>
          <w:szCs w:val="24"/>
        </w:rPr>
        <w:t xml:space="preserve">significant </w:t>
      </w:r>
      <w:r>
        <w:rPr>
          <w:rFonts w:cstheme="minorHAnsi"/>
          <w:sz w:val="24"/>
          <w:szCs w:val="24"/>
        </w:rPr>
        <w:t xml:space="preserve">competitive funding </w:t>
      </w:r>
      <w:r w:rsidR="00F21910">
        <w:rPr>
          <w:rFonts w:cstheme="minorHAnsi"/>
          <w:sz w:val="24"/>
          <w:szCs w:val="24"/>
        </w:rPr>
        <w:t>opportunities (such as the Local Innovation Partnership Fund) require an evidence base of our distinctive regional strengths</w:t>
      </w:r>
      <w:r w:rsidR="009B18B7">
        <w:rPr>
          <w:rStyle w:val="FootnoteReference"/>
          <w:rFonts w:cstheme="minorHAnsi"/>
          <w:sz w:val="24"/>
          <w:szCs w:val="24"/>
        </w:rPr>
        <w:footnoteReference w:id="1"/>
      </w:r>
      <w:r w:rsidR="00AE0518">
        <w:rPr>
          <w:rFonts w:cstheme="minorHAnsi"/>
          <w:sz w:val="24"/>
          <w:szCs w:val="24"/>
        </w:rPr>
        <w:t>.</w:t>
      </w:r>
      <w:r w:rsidR="00BA5A74">
        <w:rPr>
          <w:rFonts w:cstheme="minorHAnsi"/>
          <w:sz w:val="24"/>
          <w:szCs w:val="24"/>
        </w:rPr>
        <w:t xml:space="preserve"> </w:t>
      </w:r>
    </w:p>
    <w:p w14:paraId="26BF4030" w14:textId="77777777" w:rsidR="00DA10D9" w:rsidRDefault="00DD1BC6" w:rsidP="00A64037">
      <w:pPr>
        <w:pStyle w:val="ListParagraph"/>
        <w:numPr>
          <w:ilvl w:val="0"/>
          <w:numId w:val="39"/>
        </w:numPr>
        <w:spacing w:after="0" w:line="240" w:lineRule="auto"/>
        <w:jc w:val="both"/>
        <w:rPr>
          <w:rFonts w:cstheme="minorHAnsi"/>
          <w:sz w:val="24"/>
          <w:szCs w:val="24"/>
        </w:rPr>
      </w:pPr>
      <w:r>
        <w:rPr>
          <w:rFonts w:cstheme="minorHAnsi"/>
          <w:sz w:val="24"/>
          <w:szCs w:val="24"/>
        </w:rPr>
        <w:t>A LGP may help</w:t>
      </w:r>
      <w:r w:rsidR="0051254E">
        <w:rPr>
          <w:rFonts w:cstheme="minorHAnsi"/>
          <w:sz w:val="24"/>
          <w:szCs w:val="24"/>
        </w:rPr>
        <w:t xml:space="preserve"> </w:t>
      </w:r>
      <w:r w:rsidR="00140BFD">
        <w:rPr>
          <w:rFonts w:cstheme="minorHAnsi"/>
          <w:sz w:val="24"/>
          <w:szCs w:val="24"/>
        </w:rPr>
        <w:t>focus</w:t>
      </w:r>
      <w:r w:rsidR="001B2A26">
        <w:rPr>
          <w:rFonts w:cstheme="minorHAnsi"/>
          <w:sz w:val="24"/>
          <w:szCs w:val="24"/>
        </w:rPr>
        <w:t xml:space="preserve"> MHCLG</w:t>
      </w:r>
      <w:r w:rsidR="00140BFD">
        <w:rPr>
          <w:rFonts w:cstheme="minorHAnsi"/>
          <w:sz w:val="24"/>
          <w:szCs w:val="24"/>
        </w:rPr>
        <w:t xml:space="preserve">’s attention on </w:t>
      </w:r>
      <w:r w:rsidR="001B2A26">
        <w:rPr>
          <w:rFonts w:cstheme="minorHAnsi"/>
          <w:sz w:val="24"/>
          <w:szCs w:val="24"/>
        </w:rPr>
        <w:t>Kent &amp; Medway</w:t>
      </w:r>
      <w:r w:rsidR="00140BFD">
        <w:rPr>
          <w:rFonts w:cstheme="minorHAnsi"/>
          <w:sz w:val="24"/>
          <w:szCs w:val="24"/>
        </w:rPr>
        <w:t xml:space="preserve">, and strengthen </w:t>
      </w:r>
      <w:r w:rsidR="00DA10D9">
        <w:rPr>
          <w:rFonts w:cstheme="minorHAnsi"/>
          <w:sz w:val="24"/>
          <w:szCs w:val="24"/>
        </w:rPr>
        <w:t>engagement between national and local levels.</w:t>
      </w:r>
    </w:p>
    <w:p w14:paraId="7B4340BC" w14:textId="77777777" w:rsidR="002C7426" w:rsidRDefault="00DA10D9" w:rsidP="00A64037">
      <w:pPr>
        <w:pStyle w:val="ListParagraph"/>
        <w:numPr>
          <w:ilvl w:val="0"/>
          <w:numId w:val="39"/>
        </w:numPr>
        <w:spacing w:after="0" w:line="240" w:lineRule="auto"/>
        <w:jc w:val="both"/>
        <w:rPr>
          <w:rFonts w:cstheme="minorHAnsi"/>
          <w:sz w:val="24"/>
          <w:szCs w:val="24"/>
        </w:rPr>
      </w:pPr>
      <w:r>
        <w:rPr>
          <w:rFonts w:cstheme="minorHAnsi"/>
          <w:sz w:val="24"/>
          <w:szCs w:val="24"/>
        </w:rPr>
        <w:t xml:space="preserve">It can serve as a helpful lobbying tool </w:t>
      </w:r>
      <w:r w:rsidR="002C7426">
        <w:rPr>
          <w:rFonts w:cstheme="minorHAnsi"/>
          <w:sz w:val="24"/>
          <w:szCs w:val="24"/>
        </w:rPr>
        <w:t>for Kent &amp; Medway MPs.</w:t>
      </w:r>
    </w:p>
    <w:p w14:paraId="021FD724" w14:textId="77777777" w:rsidR="00466C66" w:rsidRDefault="002C7426" w:rsidP="00A64037">
      <w:pPr>
        <w:pStyle w:val="ListParagraph"/>
        <w:numPr>
          <w:ilvl w:val="0"/>
          <w:numId w:val="39"/>
        </w:numPr>
        <w:spacing w:after="0" w:line="240" w:lineRule="auto"/>
        <w:jc w:val="both"/>
        <w:rPr>
          <w:rFonts w:cstheme="minorHAnsi"/>
          <w:sz w:val="24"/>
          <w:szCs w:val="24"/>
        </w:rPr>
      </w:pPr>
      <w:r>
        <w:rPr>
          <w:rFonts w:cstheme="minorHAnsi"/>
          <w:sz w:val="24"/>
          <w:szCs w:val="24"/>
        </w:rPr>
        <w:lastRenderedPageBreak/>
        <w:t>A LGP can show intent and focus to local businesses and key partners.</w:t>
      </w:r>
    </w:p>
    <w:p w14:paraId="4A44E8D7" w14:textId="77777777" w:rsidR="00466C66" w:rsidRDefault="00466C66" w:rsidP="00466C66">
      <w:pPr>
        <w:spacing w:after="0" w:line="240" w:lineRule="auto"/>
        <w:jc w:val="both"/>
        <w:rPr>
          <w:rFonts w:cstheme="minorHAnsi"/>
          <w:sz w:val="24"/>
          <w:szCs w:val="24"/>
        </w:rPr>
      </w:pPr>
    </w:p>
    <w:p w14:paraId="06DCC8F1" w14:textId="08D535B7" w:rsidR="00AE24FE" w:rsidRDefault="00AE24FE" w:rsidP="00460B7C">
      <w:pPr>
        <w:spacing w:after="0" w:line="240" w:lineRule="auto"/>
        <w:ind w:left="567" w:hanging="567"/>
        <w:jc w:val="both"/>
        <w:rPr>
          <w:rFonts w:cstheme="minorHAnsi"/>
          <w:sz w:val="24"/>
          <w:szCs w:val="24"/>
        </w:rPr>
      </w:pPr>
      <w:r>
        <w:rPr>
          <w:rFonts w:cstheme="minorHAnsi"/>
          <w:sz w:val="24"/>
          <w:szCs w:val="24"/>
        </w:rPr>
        <w:t>2.2</w:t>
      </w:r>
      <w:r>
        <w:rPr>
          <w:rFonts w:cstheme="minorHAnsi"/>
          <w:sz w:val="24"/>
          <w:szCs w:val="24"/>
        </w:rPr>
        <w:tab/>
        <w:t>KMEP agreed that this LGP would have a sectoral focus, and would sit alongside the existing Kent &amp; Medway Economic Framework</w:t>
      </w:r>
      <w:r w:rsidR="00460B7C">
        <w:rPr>
          <w:rFonts w:cstheme="minorHAnsi"/>
          <w:sz w:val="24"/>
          <w:szCs w:val="24"/>
        </w:rPr>
        <w:t>, which has a thematic approach.</w:t>
      </w:r>
    </w:p>
    <w:p w14:paraId="3321CC4E" w14:textId="77777777" w:rsidR="00460B7C" w:rsidRDefault="00460B7C" w:rsidP="00466C66">
      <w:pPr>
        <w:spacing w:after="0" w:line="240" w:lineRule="auto"/>
        <w:jc w:val="both"/>
        <w:rPr>
          <w:rFonts w:cstheme="minorHAnsi"/>
          <w:sz w:val="24"/>
          <w:szCs w:val="24"/>
        </w:rPr>
      </w:pPr>
    </w:p>
    <w:p w14:paraId="0AE82343" w14:textId="1A94472F" w:rsidR="00466C66" w:rsidRPr="003E61F4" w:rsidRDefault="00466C66" w:rsidP="00466C66">
      <w:pPr>
        <w:spacing w:after="0" w:line="240" w:lineRule="auto"/>
        <w:jc w:val="both"/>
        <w:rPr>
          <w:rFonts w:cstheme="minorHAnsi"/>
          <w:b/>
          <w:bCs/>
          <w:sz w:val="24"/>
          <w:szCs w:val="24"/>
        </w:rPr>
      </w:pPr>
      <w:r w:rsidRPr="003E61F4">
        <w:rPr>
          <w:rFonts w:cstheme="minorHAnsi"/>
          <w:b/>
          <w:bCs/>
          <w:sz w:val="24"/>
          <w:szCs w:val="24"/>
        </w:rPr>
        <w:t>Evidence Base &amp; Priority Sectors</w:t>
      </w:r>
    </w:p>
    <w:p w14:paraId="325B87E4" w14:textId="457B8A00" w:rsidR="00383FA3" w:rsidRDefault="00383FA3" w:rsidP="00466C66">
      <w:pPr>
        <w:spacing w:after="0" w:line="240" w:lineRule="auto"/>
        <w:jc w:val="both"/>
        <w:rPr>
          <w:rFonts w:cstheme="minorHAnsi"/>
          <w:sz w:val="24"/>
          <w:szCs w:val="24"/>
        </w:rPr>
      </w:pPr>
    </w:p>
    <w:p w14:paraId="5CA93E02" w14:textId="0E8266A9" w:rsidR="00767BFE" w:rsidRDefault="003E61F4" w:rsidP="00AE6E94">
      <w:pPr>
        <w:spacing w:after="0" w:line="240" w:lineRule="auto"/>
        <w:ind w:left="720" w:hanging="720"/>
        <w:jc w:val="both"/>
        <w:rPr>
          <w:rFonts w:cstheme="minorHAnsi"/>
          <w:sz w:val="24"/>
          <w:szCs w:val="24"/>
        </w:rPr>
      </w:pPr>
      <w:r>
        <w:rPr>
          <w:rFonts w:cstheme="minorHAnsi"/>
          <w:sz w:val="24"/>
          <w:szCs w:val="24"/>
        </w:rPr>
        <w:t>3.1</w:t>
      </w:r>
      <w:r w:rsidR="00AE6E94">
        <w:rPr>
          <w:rFonts w:cstheme="minorHAnsi"/>
          <w:sz w:val="24"/>
          <w:szCs w:val="24"/>
        </w:rPr>
        <w:tab/>
      </w:r>
      <w:r w:rsidR="00EB35E0">
        <w:rPr>
          <w:rFonts w:cstheme="minorHAnsi"/>
          <w:sz w:val="24"/>
          <w:szCs w:val="24"/>
        </w:rPr>
        <w:t xml:space="preserve">Metro Dynamics </w:t>
      </w:r>
      <w:r w:rsidR="00F4075E">
        <w:rPr>
          <w:rFonts w:cstheme="minorHAnsi"/>
          <w:sz w:val="24"/>
          <w:szCs w:val="24"/>
        </w:rPr>
        <w:t>were</w:t>
      </w:r>
      <w:r w:rsidR="00EB35E0">
        <w:rPr>
          <w:rFonts w:cstheme="minorHAnsi"/>
          <w:sz w:val="24"/>
          <w:szCs w:val="24"/>
        </w:rPr>
        <w:t xml:space="preserve"> commissioned to produce an evidence base t</w:t>
      </w:r>
      <w:r w:rsidR="004A1347">
        <w:rPr>
          <w:rFonts w:cstheme="minorHAnsi"/>
          <w:sz w:val="24"/>
          <w:szCs w:val="24"/>
        </w:rPr>
        <w:t>o form part of the LGP</w:t>
      </w:r>
      <w:r w:rsidR="00D86C1F">
        <w:rPr>
          <w:rFonts w:cstheme="minorHAnsi"/>
          <w:sz w:val="24"/>
          <w:szCs w:val="24"/>
        </w:rPr>
        <w:t xml:space="preserve">. </w:t>
      </w:r>
    </w:p>
    <w:p w14:paraId="5CA48C44" w14:textId="77777777" w:rsidR="00767BFE" w:rsidRDefault="00767BFE" w:rsidP="00AE6E94">
      <w:pPr>
        <w:spacing w:after="0" w:line="240" w:lineRule="auto"/>
        <w:ind w:left="720" w:hanging="720"/>
        <w:jc w:val="both"/>
        <w:rPr>
          <w:rFonts w:cstheme="minorHAnsi"/>
          <w:sz w:val="24"/>
          <w:szCs w:val="24"/>
        </w:rPr>
      </w:pPr>
    </w:p>
    <w:p w14:paraId="4CA3B56E" w14:textId="05FBB593" w:rsidR="005E7C89" w:rsidRDefault="00767BFE" w:rsidP="00AE6E94">
      <w:pPr>
        <w:spacing w:after="0" w:line="240" w:lineRule="auto"/>
        <w:ind w:left="720" w:hanging="720"/>
        <w:jc w:val="both"/>
        <w:rPr>
          <w:rFonts w:cstheme="minorHAnsi"/>
          <w:sz w:val="24"/>
          <w:szCs w:val="24"/>
        </w:rPr>
      </w:pPr>
      <w:r>
        <w:rPr>
          <w:rFonts w:cstheme="minorHAnsi"/>
          <w:sz w:val="24"/>
          <w:szCs w:val="24"/>
        </w:rPr>
        <w:t>3.2</w:t>
      </w:r>
      <w:r>
        <w:rPr>
          <w:rFonts w:cstheme="minorHAnsi"/>
          <w:sz w:val="24"/>
          <w:szCs w:val="24"/>
        </w:rPr>
        <w:tab/>
      </w:r>
      <w:r w:rsidR="004A1347">
        <w:rPr>
          <w:rFonts w:cstheme="minorHAnsi"/>
          <w:sz w:val="24"/>
          <w:szCs w:val="24"/>
        </w:rPr>
        <w:t>The commission is in two phases:</w:t>
      </w:r>
    </w:p>
    <w:p w14:paraId="51AFAE4F" w14:textId="77777777" w:rsidR="00781FD5" w:rsidRPr="00AE6E94" w:rsidRDefault="00781FD5" w:rsidP="00AE6E94">
      <w:pPr>
        <w:spacing w:after="0" w:line="240" w:lineRule="auto"/>
        <w:ind w:left="720" w:hanging="720"/>
        <w:jc w:val="both"/>
        <w:rPr>
          <w:rFonts w:cstheme="minorHAnsi"/>
          <w:sz w:val="24"/>
          <w:szCs w:val="24"/>
        </w:rPr>
      </w:pPr>
    </w:p>
    <w:p w14:paraId="24B7B827" w14:textId="450D7423" w:rsidR="004A1347" w:rsidRDefault="004A1347" w:rsidP="00B85B66">
      <w:pPr>
        <w:pStyle w:val="ListParagraph"/>
        <w:numPr>
          <w:ilvl w:val="0"/>
          <w:numId w:val="7"/>
        </w:numPr>
        <w:spacing w:after="0" w:line="240" w:lineRule="auto"/>
        <w:rPr>
          <w:rFonts w:cstheme="minorHAnsi"/>
          <w:sz w:val="24"/>
          <w:szCs w:val="24"/>
        </w:rPr>
      </w:pPr>
      <w:r w:rsidRPr="004A1347">
        <w:rPr>
          <w:rFonts w:cstheme="minorHAnsi"/>
          <w:b/>
          <w:bCs/>
          <w:sz w:val="24"/>
          <w:szCs w:val="24"/>
        </w:rPr>
        <w:t>Phase One</w:t>
      </w:r>
      <w:r>
        <w:rPr>
          <w:rFonts w:cstheme="minorHAnsi"/>
          <w:sz w:val="24"/>
          <w:szCs w:val="24"/>
        </w:rPr>
        <w:t xml:space="preserve"> – The consultants were asked to analyse Kent and Medway’s strengths with reference to the eight Industrial Sectors – as specified by central government.</w:t>
      </w:r>
      <w:r w:rsidR="001C0DAE">
        <w:rPr>
          <w:rFonts w:cstheme="minorHAnsi"/>
          <w:sz w:val="24"/>
          <w:szCs w:val="24"/>
        </w:rPr>
        <w:t xml:space="preserve"> The findings of phase one were presented to the KMEP board on 13 November, which </w:t>
      </w:r>
      <w:r w:rsidR="00781FD5">
        <w:rPr>
          <w:rFonts w:cstheme="minorHAnsi"/>
          <w:sz w:val="24"/>
          <w:szCs w:val="24"/>
        </w:rPr>
        <w:t xml:space="preserve">all </w:t>
      </w:r>
      <w:r w:rsidR="001C0DAE">
        <w:rPr>
          <w:rFonts w:cstheme="minorHAnsi"/>
          <w:sz w:val="24"/>
          <w:szCs w:val="24"/>
        </w:rPr>
        <w:t xml:space="preserve">Kent Council Leaders are </w:t>
      </w:r>
      <w:r w:rsidR="00781FD5">
        <w:rPr>
          <w:rFonts w:cstheme="minorHAnsi"/>
          <w:sz w:val="24"/>
          <w:szCs w:val="24"/>
        </w:rPr>
        <w:t xml:space="preserve">invited to be </w:t>
      </w:r>
      <w:r w:rsidR="001C0DAE">
        <w:rPr>
          <w:rFonts w:cstheme="minorHAnsi"/>
          <w:sz w:val="24"/>
          <w:szCs w:val="24"/>
        </w:rPr>
        <w:t>board members of.</w:t>
      </w:r>
    </w:p>
    <w:p w14:paraId="448CC4A0" w14:textId="77777777" w:rsidR="00BF5405" w:rsidRDefault="00BF5405" w:rsidP="00BF5405">
      <w:pPr>
        <w:pStyle w:val="ListParagraph"/>
        <w:spacing w:after="0" w:line="240" w:lineRule="auto"/>
        <w:ind w:left="1440"/>
        <w:rPr>
          <w:rFonts w:cstheme="minorHAnsi"/>
          <w:b/>
          <w:bCs/>
          <w:sz w:val="24"/>
          <w:szCs w:val="24"/>
        </w:rPr>
      </w:pPr>
    </w:p>
    <w:p w14:paraId="681617CF" w14:textId="2E708158" w:rsidR="00BF5405" w:rsidRPr="008A7FBD" w:rsidRDefault="00BF5405" w:rsidP="00BF5405">
      <w:pPr>
        <w:pStyle w:val="ListParagraph"/>
        <w:spacing w:after="0" w:line="240" w:lineRule="auto"/>
        <w:ind w:left="1440"/>
        <w:rPr>
          <w:rFonts w:cstheme="minorHAnsi"/>
          <w:sz w:val="24"/>
          <w:szCs w:val="24"/>
        </w:rPr>
      </w:pPr>
      <w:r w:rsidRPr="008A7FBD">
        <w:rPr>
          <w:rFonts w:cstheme="minorHAnsi"/>
          <w:sz w:val="24"/>
          <w:szCs w:val="24"/>
        </w:rPr>
        <w:t>Based on the evidence</w:t>
      </w:r>
      <w:r w:rsidR="00B34ABB" w:rsidRPr="008A7FBD">
        <w:rPr>
          <w:rFonts w:cstheme="minorHAnsi"/>
          <w:sz w:val="24"/>
          <w:szCs w:val="24"/>
        </w:rPr>
        <w:t xml:space="preserve">, </w:t>
      </w:r>
      <w:r w:rsidR="006D57E0" w:rsidRPr="008A7FBD">
        <w:rPr>
          <w:rFonts w:cstheme="minorHAnsi"/>
          <w:sz w:val="24"/>
          <w:szCs w:val="24"/>
        </w:rPr>
        <w:t xml:space="preserve">the KMEP </w:t>
      </w:r>
      <w:r w:rsidR="00982E5D">
        <w:rPr>
          <w:rFonts w:cstheme="minorHAnsi"/>
          <w:sz w:val="24"/>
          <w:szCs w:val="24"/>
        </w:rPr>
        <w:t xml:space="preserve">board </w:t>
      </w:r>
      <w:r w:rsidR="006D57E0" w:rsidRPr="008A7FBD">
        <w:rPr>
          <w:rFonts w:cstheme="minorHAnsi"/>
          <w:sz w:val="24"/>
          <w:szCs w:val="24"/>
        </w:rPr>
        <w:t>selected these four ‘priority sectors’ for Metro Dynamics to undertake a deep</w:t>
      </w:r>
      <w:r w:rsidR="008A7FBD" w:rsidRPr="008A7FBD">
        <w:rPr>
          <w:rFonts w:cstheme="minorHAnsi"/>
          <w:sz w:val="24"/>
          <w:szCs w:val="24"/>
        </w:rPr>
        <w:t>-dive analysis of:</w:t>
      </w:r>
    </w:p>
    <w:p w14:paraId="5FB7AE10" w14:textId="77777777" w:rsidR="008A7FBD" w:rsidRDefault="006D57E0" w:rsidP="008A7FBD">
      <w:pPr>
        <w:pStyle w:val="ListParagraph"/>
        <w:numPr>
          <w:ilvl w:val="1"/>
          <w:numId w:val="7"/>
        </w:numPr>
        <w:spacing w:before="200" w:after="0" w:line="240" w:lineRule="auto"/>
        <w:rPr>
          <w:sz w:val="24"/>
          <w:szCs w:val="24"/>
        </w:rPr>
      </w:pPr>
      <w:r w:rsidRPr="00E34941">
        <w:rPr>
          <w:b/>
          <w:bCs/>
          <w:sz w:val="24"/>
          <w:szCs w:val="24"/>
        </w:rPr>
        <w:t xml:space="preserve">Agri-food and </w:t>
      </w:r>
      <w:proofErr w:type="spellStart"/>
      <w:r w:rsidRPr="00E34941">
        <w:rPr>
          <w:b/>
          <w:bCs/>
          <w:sz w:val="24"/>
          <w:szCs w:val="24"/>
        </w:rPr>
        <w:t>Agritech</w:t>
      </w:r>
      <w:proofErr w:type="spellEnd"/>
      <w:r w:rsidRPr="00E34941">
        <w:rPr>
          <w:sz w:val="24"/>
          <w:szCs w:val="24"/>
        </w:rPr>
        <w:t xml:space="preserve"> – highlights K&amp;M’s role in </w:t>
      </w:r>
      <w:r w:rsidRPr="00E34941">
        <w:rPr>
          <w:b/>
          <w:bCs/>
          <w:sz w:val="24"/>
          <w:szCs w:val="24"/>
        </w:rPr>
        <w:t>national food security</w:t>
      </w:r>
      <w:r w:rsidRPr="00E34941">
        <w:rPr>
          <w:sz w:val="24"/>
          <w:szCs w:val="24"/>
        </w:rPr>
        <w:t>.</w:t>
      </w:r>
    </w:p>
    <w:p w14:paraId="4E61863F" w14:textId="77777777" w:rsidR="008A7FBD" w:rsidRDefault="006D57E0" w:rsidP="008A7FBD">
      <w:pPr>
        <w:pStyle w:val="ListParagraph"/>
        <w:numPr>
          <w:ilvl w:val="1"/>
          <w:numId w:val="7"/>
        </w:numPr>
        <w:spacing w:before="200" w:after="0" w:line="240" w:lineRule="auto"/>
        <w:rPr>
          <w:sz w:val="24"/>
          <w:szCs w:val="24"/>
        </w:rPr>
      </w:pPr>
      <w:r w:rsidRPr="008A7FBD">
        <w:rPr>
          <w:b/>
          <w:bCs/>
          <w:sz w:val="24"/>
          <w:szCs w:val="24"/>
        </w:rPr>
        <w:t>Ports, transport and logistics</w:t>
      </w:r>
      <w:r w:rsidRPr="008A7FBD">
        <w:rPr>
          <w:sz w:val="24"/>
          <w:szCs w:val="24"/>
        </w:rPr>
        <w:t xml:space="preserve"> – highlights K&amp;M’s role in </w:t>
      </w:r>
      <w:r w:rsidRPr="008A7FBD">
        <w:rPr>
          <w:b/>
          <w:bCs/>
          <w:sz w:val="24"/>
          <w:szCs w:val="24"/>
        </w:rPr>
        <w:t>UK trade and border security</w:t>
      </w:r>
      <w:r w:rsidRPr="008A7FBD">
        <w:rPr>
          <w:sz w:val="24"/>
          <w:szCs w:val="24"/>
        </w:rPr>
        <w:t>.</w:t>
      </w:r>
    </w:p>
    <w:p w14:paraId="105657A6" w14:textId="77777777" w:rsidR="0099207A" w:rsidRDefault="006D57E0" w:rsidP="0099207A">
      <w:pPr>
        <w:pStyle w:val="ListParagraph"/>
        <w:numPr>
          <w:ilvl w:val="1"/>
          <w:numId w:val="7"/>
        </w:numPr>
        <w:spacing w:before="200" w:after="0" w:line="240" w:lineRule="auto"/>
        <w:rPr>
          <w:sz w:val="24"/>
          <w:szCs w:val="24"/>
        </w:rPr>
      </w:pPr>
      <w:r w:rsidRPr="008A7FBD">
        <w:rPr>
          <w:b/>
          <w:bCs/>
          <w:sz w:val="24"/>
          <w:szCs w:val="24"/>
        </w:rPr>
        <w:t xml:space="preserve">Digital </w:t>
      </w:r>
      <w:r w:rsidRPr="008A7FBD">
        <w:rPr>
          <w:i/>
          <w:iCs/>
          <w:sz w:val="24"/>
          <w:szCs w:val="24"/>
        </w:rPr>
        <w:t>(in its broad definition that incorporates digital</w:t>
      </w:r>
      <w:r w:rsidR="008A7FBD" w:rsidRPr="008A7FBD">
        <w:rPr>
          <w:i/>
          <w:iCs/>
          <w:sz w:val="24"/>
          <w:szCs w:val="24"/>
        </w:rPr>
        <w:t>/electronics</w:t>
      </w:r>
      <w:r w:rsidRPr="008A7FBD">
        <w:rPr>
          <w:i/>
          <w:iCs/>
          <w:sz w:val="24"/>
          <w:szCs w:val="24"/>
        </w:rPr>
        <w:t xml:space="preserve"> manufacturing, digital creativity,</w:t>
      </w:r>
      <w:r w:rsidR="008A7FBD" w:rsidRPr="008A7FBD">
        <w:rPr>
          <w:i/>
          <w:iCs/>
          <w:sz w:val="24"/>
          <w:szCs w:val="24"/>
        </w:rPr>
        <w:t xml:space="preserve"> cyber security</w:t>
      </w:r>
      <w:r w:rsidRPr="008A7FBD">
        <w:rPr>
          <w:i/>
          <w:iCs/>
          <w:sz w:val="24"/>
          <w:szCs w:val="24"/>
        </w:rPr>
        <w:t xml:space="preserve"> etc) </w:t>
      </w:r>
      <w:r w:rsidRPr="008A7FBD">
        <w:rPr>
          <w:sz w:val="24"/>
          <w:szCs w:val="24"/>
        </w:rPr>
        <w:t>–</w:t>
      </w:r>
      <w:r w:rsidR="0099207A">
        <w:rPr>
          <w:sz w:val="24"/>
          <w:szCs w:val="24"/>
        </w:rPr>
        <w:t xml:space="preserve"> highlighting our role in </w:t>
      </w:r>
      <w:r w:rsidR="0099207A" w:rsidRPr="0099207A">
        <w:rPr>
          <w:b/>
          <w:bCs/>
          <w:sz w:val="24"/>
          <w:szCs w:val="24"/>
        </w:rPr>
        <w:t xml:space="preserve">digital/defence </w:t>
      </w:r>
      <w:r w:rsidRPr="0099207A">
        <w:rPr>
          <w:b/>
          <w:bCs/>
          <w:sz w:val="24"/>
          <w:szCs w:val="24"/>
        </w:rPr>
        <w:t>security</w:t>
      </w:r>
      <w:r w:rsidRPr="008A7FBD">
        <w:rPr>
          <w:sz w:val="24"/>
          <w:szCs w:val="24"/>
        </w:rPr>
        <w:t xml:space="preserve">. </w:t>
      </w:r>
    </w:p>
    <w:p w14:paraId="06537782" w14:textId="31832CB1" w:rsidR="006D57E0" w:rsidRPr="0099207A" w:rsidRDefault="006D57E0" w:rsidP="0099207A">
      <w:pPr>
        <w:pStyle w:val="ListParagraph"/>
        <w:numPr>
          <w:ilvl w:val="1"/>
          <w:numId w:val="7"/>
        </w:numPr>
        <w:spacing w:before="200" w:after="0" w:line="240" w:lineRule="auto"/>
        <w:rPr>
          <w:sz w:val="24"/>
          <w:szCs w:val="24"/>
        </w:rPr>
      </w:pPr>
      <w:r w:rsidRPr="0099207A">
        <w:rPr>
          <w:b/>
          <w:bCs/>
          <w:sz w:val="24"/>
          <w:szCs w:val="24"/>
        </w:rPr>
        <w:t xml:space="preserve">Energy </w:t>
      </w:r>
      <w:r w:rsidRPr="0099207A">
        <w:rPr>
          <w:sz w:val="24"/>
          <w:szCs w:val="24"/>
        </w:rPr>
        <w:t xml:space="preserve">– K&amp;M play a major role in </w:t>
      </w:r>
      <w:r w:rsidRPr="0099207A">
        <w:rPr>
          <w:b/>
          <w:bCs/>
          <w:sz w:val="24"/>
          <w:szCs w:val="24"/>
        </w:rPr>
        <w:t>energy security</w:t>
      </w:r>
      <w:r w:rsidRPr="0099207A">
        <w:rPr>
          <w:sz w:val="24"/>
          <w:szCs w:val="24"/>
        </w:rPr>
        <w:t xml:space="preserve">, hosting electricity interconnectors, the offshore array, and the UK’s main LNG import port. </w:t>
      </w:r>
    </w:p>
    <w:p w14:paraId="4612D4C1" w14:textId="77777777" w:rsidR="006D57E0" w:rsidRDefault="006D57E0" w:rsidP="00781FD5">
      <w:pPr>
        <w:pStyle w:val="ListParagraph"/>
        <w:spacing w:after="0" w:line="240" w:lineRule="auto"/>
        <w:ind w:left="1440"/>
        <w:rPr>
          <w:rFonts w:cstheme="minorHAnsi"/>
          <w:sz w:val="24"/>
          <w:szCs w:val="24"/>
        </w:rPr>
      </w:pPr>
    </w:p>
    <w:p w14:paraId="4622C799" w14:textId="43EEDD46" w:rsidR="00C577E8" w:rsidRPr="00C577E8" w:rsidRDefault="004A1347" w:rsidP="00C577E8">
      <w:pPr>
        <w:pStyle w:val="ListParagraph"/>
        <w:numPr>
          <w:ilvl w:val="0"/>
          <w:numId w:val="7"/>
        </w:numPr>
        <w:spacing w:after="0" w:line="240" w:lineRule="auto"/>
        <w:rPr>
          <w:rFonts w:cstheme="minorHAnsi"/>
          <w:sz w:val="24"/>
          <w:szCs w:val="24"/>
        </w:rPr>
      </w:pPr>
      <w:r w:rsidRPr="00C577E8">
        <w:rPr>
          <w:rFonts w:cstheme="minorHAnsi"/>
          <w:b/>
          <w:bCs/>
          <w:sz w:val="24"/>
          <w:szCs w:val="24"/>
        </w:rPr>
        <w:t>Phase Two</w:t>
      </w:r>
      <w:r w:rsidRPr="00C577E8">
        <w:rPr>
          <w:rFonts w:cstheme="minorHAnsi"/>
          <w:sz w:val="24"/>
          <w:szCs w:val="24"/>
        </w:rPr>
        <w:t xml:space="preserve"> – Informed by the outcome of phase one and the KMEP </w:t>
      </w:r>
      <w:r w:rsidR="00AE6E94" w:rsidRPr="00C577E8">
        <w:rPr>
          <w:rFonts w:cstheme="minorHAnsi"/>
          <w:sz w:val="24"/>
          <w:szCs w:val="24"/>
        </w:rPr>
        <w:t xml:space="preserve">board </w:t>
      </w:r>
      <w:r w:rsidRPr="00C577E8">
        <w:rPr>
          <w:rFonts w:cstheme="minorHAnsi"/>
          <w:sz w:val="24"/>
          <w:szCs w:val="24"/>
        </w:rPr>
        <w:t>discussion</w:t>
      </w:r>
      <w:r w:rsidR="00AE6E94" w:rsidRPr="00C577E8">
        <w:rPr>
          <w:rFonts w:cstheme="minorHAnsi"/>
          <w:sz w:val="24"/>
          <w:szCs w:val="24"/>
        </w:rPr>
        <w:t xml:space="preserve"> in November 2025</w:t>
      </w:r>
      <w:r w:rsidRPr="00C577E8">
        <w:rPr>
          <w:rFonts w:cstheme="minorHAnsi"/>
          <w:sz w:val="24"/>
          <w:szCs w:val="24"/>
        </w:rPr>
        <w:t>, the consultants</w:t>
      </w:r>
      <w:r w:rsidR="00982E5D">
        <w:rPr>
          <w:rFonts w:cstheme="minorHAnsi"/>
          <w:sz w:val="24"/>
          <w:szCs w:val="24"/>
        </w:rPr>
        <w:t xml:space="preserve"> have</w:t>
      </w:r>
      <w:r w:rsidRPr="00C577E8">
        <w:rPr>
          <w:rFonts w:cstheme="minorHAnsi"/>
          <w:sz w:val="24"/>
          <w:szCs w:val="24"/>
        </w:rPr>
        <w:t xml:space="preserve"> </w:t>
      </w:r>
      <w:r w:rsidR="00BE15AA" w:rsidRPr="00C577E8">
        <w:rPr>
          <w:rFonts w:cstheme="minorHAnsi"/>
          <w:sz w:val="24"/>
          <w:szCs w:val="24"/>
        </w:rPr>
        <w:t>undertak</w:t>
      </w:r>
      <w:r w:rsidR="00982E5D">
        <w:rPr>
          <w:rFonts w:cstheme="minorHAnsi"/>
          <w:sz w:val="24"/>
          <w:szCs w:val="24"/>
        </w:rPr>
        <w:t>en</w:t>
      </w:r>
      <w:r w:rsidR="00BE15AA" w:rsidRPr="00C577E8">
        <w:rPr>
          <w:rFonts w:cstheme="minorHAnsi"/>
          <w:sz w:val="24"/>
          <w:szCs w:val="24"/>
        </w:rPr>
        <w:t xml:space="preserve"> </w:t>
      </w:r>
      <w:r w:rsidRPr="00C577E8">
        <w:rPr>
          <w:rFonts w:cstheme="minorHAnsi"/>
          <w:sz w:val="24"/>
          <w:szCs w:val="24"/>
        </w:rPr>
        <w:t xml:space="preserve">a deep dive into </w:t>
      </w:r>
      <w:r w:rsidR="00BE15AA" w:rsidRPr="00C577E8">
        <w:rPr>
          <w:rFonts w:cstheme="minorHAnsi"/>
          <w:sz w:val="24"/>
          <w:szCs w:val="24"/>
        </w:rPr>
        <w:t>four</w:t>
      </w:r>
      <w:r w:rsidRPr="00C577E8">
        <w:rPr>
          <w:rFonts w:cstheme="minorHAnsi"/>
          <w:sz w:val="24"/>
          <w:szCs w:val="24"/>
        </w:rPr>
        <w:t xml:space="preserve"> priority sectors for our location.</w:t>
      </w:r>
      <w:r w:rsidR="00C577E8" w:rsidRPr="00C577E8">
        <w:rPr>
          <w:rFonts w:cstheme="minorHAnsi"/>
          <w:sz w:val="24"/>
          <w:szCs w:val="24"/>
        </w:rPr>
        <w:t xml:space="preserve"> Each deep dive will be structured around five sections:</w:t>
      </w:r>
    </w:p>
    <w:p w14:paraId="3F50229B" w14:textId="77777777" w:rsidR="00C577E8" w:rsidRPr="00BF5405" w:rsidRDefault="00C577E8" w:rsidP="00C577E8">
      <w:pPr>
        <w:numPr>
          <w:ilvl w:val="0"/>
          <w:numId w:val="41"/>
        </w:numPr>
        <w:spacing w:after="0" w:line="240" w:lineRule="auto"/>
        <w:rPr>
          <w:rFonts w:cstheme="minorHAnsi"/>
          <w:sz w:val="24"/>
          <w:szCs w:val="24"/>
        </w:rPr>
      </w:pPr>
      <w:r w:rsidRPr="00BF5405">
        <w:rPr>
          <w:rFonts w:cstheme="minorHAnsi"/>
          <w:b/>
          <w:bCs/>
          <w:sz w:val="24"/>
          <w:szCs w:val="24"/>
        </w:rPr>
        <w:t>Scale and characteristics:</w:t>
      </w:r>
      <w:r w:rsidRPr="00BF5405">
        <w:rPr>
          <w:rFonts w:cstheme="minorHAnsi"/>
          <w:sz w:val="24"/>
          <w:szCs w:val="24"/>
        </w:rPr>
        <w:t xml:space="preserve"> sector size and growth trends; sub-sectors and associated trends; areas of distinctive strength; cluster and asset mapping</w:t>
      </w:r>
    </w:p>
    <w:p w14:paraId="004C6EFA" w14:textId="77777777" w:rsidR="00C577E8" w:rsidRPr="00BF5405" w:rsidRDefault="00C577E8" w:rsidP="00C577E8">
      <w:pPr>
        <w:numPr>
          <w:ilvl w:val="0"/>
          <w:numId w:val="41"/>
        </w:numPr>
        <w:spacing w:after="0" w:line="240" w:lineRule="auto"/>
        <w:rPr>
          <w:rFonts w:cstheme="minorHAnsi"/>
          <w:sz w:val="24"/>
          <w:szCs w:val="24"/>
        </w:rPr>
      </w:pPr>
      <w:r w:rsidRPr="00BF5405">
        <w:rPr>
          <w:rFonts w:cstheme="minorHAnsi"/>
          <w:b/>
          <w:bCs/>
          <w:sz w:val="24"/>
          <w:szCs w:val="24"/>
        </w:rPr>
        <w:t>Infrastructure</w:t>
      </w:r>
      <w:r w:rsidRPr="00BF5405">
        <w:rPr>
          <w:rFonts w:cstheme="minorHAnsi"/>
          <w:sz w:val="24"/>
          <w:szCs w:val="24"/>
        </w:rPr>
        <w:t>: commercial space market trends; transport connectivity to key sites; sector-specific needs</w:t>
      </w:r>
    </w:p>
    <w:p w14:paraId="0F4A180F" w14:textId="77777777" w:rsidR="00C577E8" w:rsidRPr="00BF5405" w:rsidRDefault="00C577E8" w:rsidP="00C577E8">
      <w:pPr>
        <w:numPr>
          <w:ilvl w:val="0"/>
          <w:numId w:val="41"/>
        </w:numPr>
        <w:spacing w:after="0" w:line="240" w:lineRule="auto"/>
        <w:rPr>
          <w:rFonts w:cstheme="minorHAnsi"/>
          <w:sz w:val="24"/>
          <w:szCs w:val="24"/>
        </w:rPr>
      </w:pPr>
      <w:r w:rsidRPr="00BF5405">
        <w:rPr>
          <w:rFonts w:cstheme="minorHAnsi"/>
          <w:b/>
          <w:bCs/>
          <w:sz w:val="24"/>
          <w:szCs w:val="24"/>
        </w:rPr>
        <w:t>Human capital</w:t>
      </w:r>
      <w:r w:rsidRPr="00BF5405">
        <w:rPr>
          <w:rFonts w:cstheme="minorHAnsi"/>
          <w:sz w:val="24"/>
          <w:szCs w:val="24"/>
        </w:rPr>
        <w:t>: types of occupations, skill levels, and earnings across the sectors</w:t>
      </w:r>
    </w:p>
    <w:p w14:paraId="2889A383" w14:textId="77777777" w:rsidR="00C577E8" w:rsidRPr="00BF5405" w:rsidRDefault="00C577E8" w:rsidP="00C577E8">
      <w:pPr>
        <w:numPr>
          <w:ilvl w:val="0"/>
          <w:numId w:val="41"/>
        </w:numPr>
        <w:spacing w:after="0" w:line="240" w:lineRule="auto"/>
        <w:rPr>
          <w:rFonts w:cstheme="minorHAnsi"/>
          <w:sz w:val="24"/>
          <w:szCs w:val="24"/>
        </w:rPr>
      </w:pPr>
      <w:r w:rsidRPr="00BF5405">
        <w:rPr>
          <w:rFonts w:cstheme="minorHAnsi"/>
          <w:b/>
          <w:bCs/>
          <w:sz w:val="24"/>
          <w:szCs w:val="24"/>
        </w:rPr>
        <w:t>Innovation</w:t>
      </w:r>
      <w:r w:rsidRPr="00BF5405">
        <w:rPr>
          <w:rFonts w:cstheme="minorHAnsi"/>
          <w:sz w:val="24"/>
          <w:szCs w:val="24"/>
        </w:rPr>
        <w:t>: key local activity, including significant Innovate UK (IUK) grants and asset developments</w:t>
      </w:r>
    </w:p>
    <w:p w14:paraId="6DF1D3D4" w14:textId="06763805" w:rsidR="004A1347" w:rsidRPr="00C577E8" w:rsidRDefault="00C577E8" w:rsidP="00C577E8">
      <w:pPr>
        <w:numPr>
          <w:ilvl w:val="0"/>
          <w:numId w:val="41"/>
        </w:numPr>
        <w:spacing w:after="0" w:line="240" w:lineRule="auto"/>
        <w:rPr>
          <w:rFonts w:cstheme="minorHAnsi"/>
          <w:sz w:val="24"/>
          <w:szCs w:val="24"/>
        </w:rPr>
      </w:pPr>
      <w:r w:rsidRPr="00BF5405">
        <w:rPr>
          <w:rFonts w:cstheme="minorHAnsi"/>
          <w:b/>
          <w:bCs/>
          <w:sz w:val="24"/>
          <w:szCs w:val="24"/>
        </w:rPr>
        <w:t>Enterprise</w:t>
      </w:r>
      <w:r w:rsidRPr="00BF5405">
        <w:rPr>
          <w:rFonts w:cstheme="minorHAnsi"/>
          <w:sz w:val="24"/>
          <w:szCs w:val="24"/>
        </w:rPr>
        <w:t>: characteristics of the business base, including demographics, equity investment, and position in the value chain</w:t>
      </w:r>
    </w:p>
    <w:p w14:paraId="345A00AA" w14:textId="77777777" w:rsidR="00F36371" w:rsidRDefault="00F36371" w:rsidP="00F36371">
      <w:pPr>
        <w:spacing w:after="0" w:line="240" w:lineRule="auto"/>
        <w:rPr>
          <w:rFonts w:cstheme="minorHAnsi"/>
          <w:sz w:val="24"/>
          <w:szCs w:val="24"/>
        </w:rPr>
      </w:pPr>
    </w:p>
    <w:p w14:paraId="01F17456" w14:textId="2E3D5459" w:rsidR="00AE18A1" w:rsidRDefault="00F36371" w:rsidP="00D647DB">
      <w:pPr>
        <w:spacing w:after="0" w:line="240" w:lineRule="auto"/>
        <w:ind w:left="720" w:hanging="720"/>
        <w:rPr>
          <w:rFonts w:cstheme="minorHAnsi"/>
          <w:sz w:val="24"/>
          <w:szCs w:val="24"/>
        </w:rPr>
      </w:pPr>
      <w:r>
        <w:rPr>
          <w:rFonts w:cstheme="minorHAnsi"/>
          <w:sz w:val="24"/>
          <w:szCs w:val="24"/>
        </w:rPr>
        <w:t>3.</w:t>
      </w:r>
      <w:r w:rsidR="00767BFE">
        <w:rPr>
          <w:rFonts w:cstheme="minorHAnsi"/>
          <w:sz w:val="24"/>
          <w:szCs w:val="24"/>
        </w:rPr>
        <w:t>3</w:t>
      </w:r>
      <w:r>
        <w:rPr>
          <w:rFonts w:cstheme="minorHAnsi"/>
          <w:sz w:val="24"/>
          <w:szCs w:val="24"/>
        </w:rPr>
        <w:tab/>
        <w:t>T</w:t>
      </w:r>
      <w:r w:rsidR="00554848">
        <w:rPr>
          <w:rFonts w:cstheme="minorHAnsi"/>
          <w:sz w:val="24"/>
          <w:szCs w:val="24"/>
        </w:rPr>
        <w:t xml:space="preserve">o assist their </w:t>
      </w:r>
      <w:r w:rsidR="007528FC">
        <w:rPr>
          <w:rFonts w:cstheme="minorHAnsi"/>
          <w:sz w:val="24"/>
          <w:szCs w:val="24"/>
        </w:rPr>
        <w:t xml:space="preserve">desktop analysis, Metro Dynamics has been introduced to several industry-leaders within </w:t>
      </w:r>
      <w:r w:rsidR="00EB0BF5">
        <w:rPr>
          <w:rFonts w:cstheme="minorHAnsi"/>
          <w:sz w:val="24"/>
          <w:szCs w:val="24"/>
        </w:rPr>
        <w:t xml:space="preserve">these four priority sectors, and 1:1 engagement sessions have been held. This has been coupled with broader engagement with </w:t>
      </w:r>
      <w:r w:rsidR="00F22464">
        <w:rPr>
          <w:rFonts w:cstheme="minorHAnsi"/>
          <w:sz w:val="24"/>
          <w:szCs w:val="24"/>
        </w:rPr>
        <w:t xml:space="preserve">the Universities, Colleges, and Business Membership Organisations (such as the Chamber of Commerce). The Kent &amp; Medway Economic Development Officers Group (KEDOG) were asked to suggest names to ensure </w:t>
      </w:r>
      <w:r w:rsidR="00D86C1F">
        <w:rPr>
          <w:rFonts w:cstheme="minorHAnsi"/>
          <w:sz w:val="24"/>
          <w:szCs w:val="24"/>
        </w:rPr>
        <w:t>a fair representation of views from industry across the whole region.</w:t>
      </w:r>
    </w:p>
    <w:p w14:paraId="5F21B395" w14:textId="77777777" w:rsidR="00F22464" w:rsidRDefault="00F22464" w:rsidP="00D647DB">
      <w:pPr>
        <w:spacing w:after="0" w:line="240" w:lineRule="auto"/>
        <w:ind w:left="720" w:hanging="720"/>
        <w:rPr>
          <w:rFonts w:cstheme="minorHAnsi"/>
          <w:sz w:val="24"/>
          <w:szCs w:val="24"/>
        </w:rPr>
      </w:pPr>
    </w:p>
    <w:p w14:paraId="7D7788E9" w14:textId="77777777" w:rsidR="00D86C1F" w:rsidRDefault="00D86C1F" w:rsidP="00D647DB">
      <w:pPr>
        <w:spacing w:after="0" w:line="240" w:lineRule="auto"/>
        <w:ind w:left="720" w:hanging="720"/>
        <w:rPr>
          <w:rFonts w:cstheme="minorHAnsi"/>
          <w:sz w:val="24"/>
          <w:szCs w:val="24"/>
        </w:rPr>
      </w:pPr>
    </w:p>
    <w:p w14:paraId="535F3779" w14:textId="77777777" w:rsidR="00D86C1F" w:rsidRDefault="00D86C1F" w:rsidP="00D647DB">
      <w:pPr>
        <w:spacing w:after="0" w:line="240" w:lineRule="auto"/>
        <w:ind w:left="720" w:hanging="720"/>
        <w:rPr>
          <w:rFonts w:cstheme="minorHAnsi"/>
          <w:sz w:val="24"/>
          <w:szCs w:val="24"/>
        </w:rPr>
      </w:pPr>
    </w:p>
    <w:p w14:paraId="577953E3" w14:textId="2341B15F" w:rsidR="00D86C1F" w:rsidRDefault="00D86C1F" w:rsidP="00D86C1F">
      <w:pPr>
        <w:spacing w:after="0" w:line="240" w:lineRule="auto"/>
        <w:jc w:val="both"/>
        <w:rPr>
          <w:rFonts w:cstheme="minorHAnsi"/>
          <w:b/>
          <w:bCs/>
          <w:sz w:val="24"/>
          <w:szCs w:val="24"/>
        </w:rPr>
      </w:pPr>
      <w:r>
        <w:rPr>
          <w:rFonts w:cstheme="minorHAnsi"/>
          <w:b/>
          <w:bCs/>
          <w:sz w:val="24"/>
          <w:szCs w:val="24"/>
        </w:rPr>
        <w:t>K</w:t>
      </w:r>
      <w:r w:rsidR="00752AFD">
        <w:rPr>
          <w:rFonts w:cstheme="minorHAnsi"/>
          <w:b/>
          <w:bCs/>
          <w:sz w:val="24"/>
          <w:szCs w:val="24"/>
        </w:rPr>
        <w:t>MEP Board on 13 February</w:t>
      </w:r>
    </w:p>
    <w:p w14:paraId="287D7865" w14:textId="77777777" w:rsidR="00D86C1F" w:rsidRPr="003E61F4" w:rsidRDefault="00D86C1F" w:rsidP="00D86C1F">
      <w:pPr>
        <w:spacing w:after="0" w:line="240" w:lineRule="auto"/>
        <w:jc w:val="both"/>
        <w:rPr>
          <w:rFonts w:cstheme="minorHAnsi"/>
          <w:b/>
          <w:bCs/>
          <w:sz w:val="24"/>
          <w:szCs w:val="24"/>
        </w:rPr>
      </w:pPr>
    </w:p>
    <w:p w14:paraId="1232262F" w14:textId="649FD1AA" w:rsidR="00D647DB" w:rsidRDefault="00D86C1F" w:rsidP="00D647DB">
      <w:pPr>
        <w:spacing w:after="0" w:line="240" w:lineRule="auto"/>
        <w:ind w:left="720" w:hanging="720"/>
        <w:rPr>
          <w:rFonts w:cstheme="minorHAnsi"/>
          <w:sz w:val="24"/>
          <w:szCs w:val="24"/>
        </w:rPr>
      </w:pPr>
      <w:r>
        <w:rPr>
          <w:rFonts w:cstheme="minorHAnsi"/>
          <w:sz w:val="24"/>
          <w:szCs w:val="24"/>
        </w:rPr>
        <w:t>4.1</w:t>
      </w:r>
      <w:r>
        <w:rPr>
          <w:rFonts w:cstheme="minorHAnsi"/>
          <w:sz w:val="24"/>
          <w:szCs w:val="24"/>
        </w:rPr>
        <w:tab/>
      </w:r>
      <w:r w:rsidR="00767BFE">
        <w:rPr>
          <w:rFonts w:cstheme="minorHAnsi"/>
          <w:sz w:val="24"/>
          <w:szCs w:val="24"/>
        </w:rPr>
        <w:t>T</w:t>
      </w:r>
      <w:r w:rsidR="00F36371">
        <w:rPr>
          <w:rFonts w:cstheme="minorHAnsi"/>
          <w:sz w:val="24"/>
          <w:szCs w:val="24"/>
        </w:rPr>
        <w:t xml:space="preserve">he </w:t>
      </w:r>
      <w:r w:rsidR="00D433A2">
        <w:rPr>
          <w:rFonts w:cstheme="minorHAnsi"/>
          <w:sz w:val="24"/>
          <w:szCs w:val="24"/>
        </w:rPr>
        <w:t xml:space="preserve">Metro Dynamics team is led by Martyn Saunders, and includes </w:t>
      </w:r>
      <w:r w:rsidR="00D433A2" w:rsidRPr="004A1347">
        <w:rPr>
          <w:rFonts w:cstheme="minorHAnsi"/>
          <w:sz w:val="24"/>
          <w:szCs w:val="24"/>
        </w:rPr>
        <w:t>Gillian</w:t>
      </w:r>
      <w:r w:rsidR="00D433A2">
        <w:rPr>
          <w:rFonts w:cstheme="minorHAnsi"/>
          <w:sz w:val="24"/>
          <w:szCs w:val="24"/>
        </w:rPr>
        <w:t xml:space="preserve"> O’Connell</w:t>
      </w:r>
      <w:r w:rsidR="00D433A2" w:rsidRPr="004A1347">
        <w:rPr>
          <w:rFonts w:cstheme="minorHAnsi"/>
          <w:sz w:val="24"/>
          <w:szCs w:val="24"/>
        </w:rPr>
        <w:t>, Alex</w:t>
      </w:r>
      <w:r w:rsidR="00D433A2">
        <w:rPr>
          <w:rFonts w:cstheme="minorHAnsi"/>
          <w:sz w:val="24"/>
          <w:szCs w:val="24"/>
        </w:rPr>
        <w:t xml:space="preserve"> Pendleton</w:t>
      </w:r>
      <w:r w:rsidR="00D433A2" w:rsidRPr="004A1347">
        <w:rPr>
          <w:rFonts w:cstheme="minorHAnsi"/>
          <w:sz w:val="24"/>
          <w:szCs w:val="24"/>
        </w:rPr>
        <w:t>, and Megan</w:t>
      </w:r>
      <w:r w:rsidR="00D433A2">
        <w:rPr>
          <w:rFonts w:cstheme="minorHAnsi"/>
          <w:sz w:val="24"/>
          <w:szCs w:val="24"/>
        </w:rPr>
        <w:t xml:space="preserve"> Russell.</w:t>
      </w:r>
      <w:r w:rsidR="00D647DB">
        <w:rPr>
          <w:rFonts w:cstheme="minorHAnsi"/>
          <w:sz w:val="24"/>
          <w:szCs w:val="24"/>
        </w:rPr>
        <w:t xml:space="preserve"> They </w:t>
      </w:r>
      <w:r w:rsidR="00752AFD">
        <w:rPr>
          <w:rFonts w:cstheme="minorHAnsi"/>
          <w:sz w:val="24"/>
          <w:szCs w:val="24"/>
        </w:rPr>
        <w:t>are</w:t>
      </w:r>
      <w:r w:rsidR="00D647DB">
        <w:rPr>
          <w:rFonts w:cstheme="minorHAnsi"/>
          <w:sz w:val="24"/>
          <w:szCs w:val="24"/>
        </w:rPr>
        <w:t xml:space="preserve"> attending the </w:t>
      </w:r>
      <w:r w:rsidR="00752AFD">
        <w:rPr>
          <w:rFonts w:cstheme="minorHAnsi"/>
          <w:sz w:val="24"/>
          <w:szCs w:val="24"/>
        </w:rPr>
        <w:t>KMEP board</w:t>
      </w:r>
      <w:r w:rsidR="00D647DB">
        <w:rPr>
          <w:rFonts w:cstheme="minorHAnsi"/>
          <w:sz w:val="24"/>
          <w:szCs w:val="24"/>
        </w:rPr>
        <w:t xml:space="preserve"> meeting on </w:t>
      </w:r>
      <w:r w:rsidR="00752AFD">
        <w:rPr>
          <w:rFonts w:cstheme="minorHAnsi"/>
          <w:sz w:val="24"/>
          <w:szCs w:val="24"/>
        </w:rPr>
        <w:t>13 February 26</w:t>
      </w:r>
      <w:r w:rsidR="00D647DB">
        <w:rPr>
          <w:rFonts w:cstheme="minorHAnsi"/>
          <w:sz w:val="24"/>
          <w:szCs w:val="24"/>
        </w:rPr>
        <w:t xml:space="preserve"> to </w:t>
      </w:r>
      <w:r w:rsidR="00752AFD">
        <w:rPr>
          <w:rFonts w:cstheme="minorHAnsi"/>
          <w:sz w:val="24"/>
          <w:szCs w:val="24"/>
        </w:rPr>
        <w:t>present the</w:t>
      </w:r>
      <w:r w:rsidR="00384E2B">
        <w:rPr>
          <w:rFonts w:cstheme="minorHAnsi"/>
          <w:sz w:val="24"/>
          <w:szCs w:val="24"/>
        </w:rPr>
        <w:t xml:space="preserve"> draft LGP evidence base for board consideration.</w:t>
      </w:r>
      <w:r w:rsidR="00767BFE">
        <w:rPr>
          <w:rFonts w:cstheme="minorHAnsi"/>
          <w:sz w:val="24"/>
          <w:szCs w:val="24"/>
        </w:rPr>
        <w:t xml:space="preserve"> </w:t>
      </w:r>
    </w:p>
    <w:p w14:paraId="17A56E30" w14:textId="77777777" w:rsidR="00384E2B" w:rsidRDefault="00384E2B" w:rsidP="00D647DB">
      <w:pPr>
        <w:spacing w:after="0" w:line="240" w:lineRule="auto"/>
        <w:ind w:left="720" w:hanging="720"/>
        <w:rPr>
          <w:rFonts w:cstheme="minorHAnsi"/>
          <w:sz w:val="24"/>
          <w:szCs w:val="24"/>
        </w:rPr>
      </w:pPr>
    </w:p>
    <w:p w14:paraId="2941615B" w14:textId="3A8D9414" w:rsidR="00384E2B" w:rsidRPr="00384E2B" w:rsidRDefault="00384E2B" w:rsidP="00D647DB">
      <w:pPr>
        <w:spacing w:after="0" w:line="240" w:lineRule="auto"/>
        <w:ind w:left="720" w:hanging="720"/>
        <w:rPr>
          <w:rFonts w:cstheme="minorHAnsi"/>
          <w:b/>
          <w:bCs/>
          <w:sz w:val="24"/>
          <w:szCs w:val="24"/>
        </w:rPr>
      </w:pPr>
      <w:r w:rsidRPr="00384E2B">
        <w:rPr>
          <w:rFonts w:cstheme="minorHAnsi"/>
          <w:b/>
          <w:bCs/>
          <w:sz w:val="24"/>
          <w:szCs w:val="24"/>
        </w:rPr>
        <w:t>Next Steps</w:t>
      </w:r>
    </w:p>
    <w:p w14:paraId="780F7F02" w14:textId="77777777" w:rsidR="0007799D" w:rsidRDefault="0007799D" w:rsidP="00D647DB">
      <w:pPr>
        <w:spacing w:after="0" w:line="240" w:lineRule="auto"/>
        <w:ind w:left="720" w:hanging="720"/>
        <w:rPr>
          <w:rFonts w:cstheme="minorHAnsi"/>
          <w:sz w:val="24"/>
          <w:szCs w:val="24"/>
        </w:rPr>
      </w:pPr>
    </w:p>
    <w:p w14:paraId="278325DB" w14:textId="7461C3F4" w:rsidR="00967EA5" w:rsidRDefault="0007799D" w:rsidP="00D647DB">
      <w:pPr>
        <w:spacing w:after="0" w:line="240" w:lineRule="auto"/>
        <w:ind w:left="720" w:hanging="720"/>
        <w:rPr>
          <w:rFonts w:cstheme="minorHAnsi"/>
          <w:sz w:val="24"/>
          <w:szCs w:val="24"/>
        </w:rPr>
      </w:pPr>
      <w:r>
        <w:rPr>
          <w:rFonts w:cstheme="minorHAnsi"/>
          <w:sz w:val="24"/>
          <w:szCs w:val="24"/>
        </w:rPr>
        <w:t>4.2</w:t>
      </w:r>
      <w:r>
        <w:rPr>
          <w:rFonts w:cstheme="minorHAnsi"/>
          <w:sz w:val="24"/>
          <w:szCs w:val="24"/>
        </w:rPr>
        <w:tab/>
        <w:t xml:space="preserve">Once the evidence base is concluded, </w:t>
      </w:r>
      <w:r w:rsidR="00555ADE">
        <w:rPr>
          <w:rFonts w:cstheme="minorHAnsi"/>
          <w:sz w:val="24"/>
          <w:szCs w:val="24"/>
        </w:rPr>
        <w:t xml:space="preserve">the </w:t>
      </w:r>
      <w:r w:rsidR="00742DE0">
        <w:rPr>
          <w:rFonts w:cstheme="minorHAnsi"/>
          <w:sz w:val="24"/>
          <w:szCs w:val="24"/>
        </w:rPr>
        <w:t>KMEP</w:t>
      </w:r>
      <w:r w:rsidR="00555ADE">
        <w:rPr>
          <w:rFonts w:cstheme="minorHAnsi"/>
          <w:sz w:val="24"/>
          <w:szCs w:val="24"/>
        </w:rPr>
        <w:t xml:space="preserve"> Secretariat (Sarah Nurden</w:t>
      </w:r>
      <w:r w:rsidR="00384E2B">
        <w:rPr>
          <w:rFonts w:cstheme="minorHAnsi"/>
          <w:sz w:val="24"/>
          <w:szCs w:val="24"/>
        </w:rPr>
        <w:t>) and Brand Kent/Invest Kent</w:t>
      </w:r>
      <w:r w:rsidR="00BF043B">
        <w:rPr>
          <w:rFonts w:cstheme="minorHAnsi"/>
          <w:sz w:val="24"/>
          <w:szCs w:val="24"/>
        </w:rPr>
        <w:t xml:space="preserve"> </w:t>
      </w:r>
      <w:r w:rsidR="00384E2B">
        <w:rPr>
          <w:rFonts w:cstheme="minorHAnsi"/>
          <w:sz w:val="24"/>
          <w:szCs w:val="24"/>
        </w:rPr>
        <w:t>(</w:t>
      </w:r>
      <w:r w:rsidR="00BF043B">
        <w:rPr>
          <w:rFonts w:cstheme="minorHAnsi"/>
          <w:sz w:val="24"/>
          <w:szCs w:val="24"/>
        </w:rPr>
        <w:t>Alex Riley</w:t>
      </w:r>
      <w:r w:rsidR="00384E2B">
        <w:rPr>
          <w:rFonts w:cstheme="minorHAnsi"/>
          <w:sz w:val="24"/>
          <w:szCs w:val="24"/>
        </w:rPr>
        <w:t>, Karima Karmel and Charles Hutchings-Lawrence</w:t>
      </w:r>
      <w:r w:rsidR="00555ADE">
        <w:rPr>
          <w:rFonts w:cstheme="minorHAnsi"/>
          <w:sz w:val="24"/>
          <w:szCs w:val="24"/>
        </w:rPr>
        <w:t>)</w:t>
      </w:r>
      <w:r w:rsidR="00742DE0">
        <w:rPr>
          <w:rFonts w:cstheme="minorHAnsi"/>
          <w:sz w:val="24"/>
          <w:szCs w:val="24"/>
        </w:rPr>
        <w:t xml:space="preserve"> will turn </w:t>
      </w:r>
      <w:r w:rsidR="00384E2B">
        <w:rPr>
          <w:rFonts w:cstheme="minorHAnsi"/>
          <w:sz w:val="24"/>
          <w:szCs w:val="24"/>
        </w:rPr>
        <w:t>their</w:t>
      </w:r>
      <w:r w:rsidR="00742DE0">
        <w:rPr>
          <w:rFonts w:cstheme="minorHAnsi"/>
          <w:sz w:val="24"/>
          <w:szCs w:val="24"/>
        </w:rPr>
        <w:t xml:space="preserve"> attention to writing the </w:t>
      </w:r>
      <w:r w:rsidR="00FB7E6C">
        <w:rPr>
          <w:rFonts w:cstheme="minorHAnsi"/>
          <w:sz w:val="24"/>
          <w:szCs w:val="24"/>
        </w:rPr>
        <w:t xml:space="preserve">wider </w:t>
      </w:r>
      <w:r w:rsidR="00742DE0">
        <w:rPr>
          <w:rFonts w:cstheme="minorHAnsi"/>
          <w:sz w:val="24"/>
          <w:szCs w:val="24"/>
        </w:rPr>
        <w:t>LGP</w:t>
      </w:r>
      <w:r w:rsidR="00FB7E6C">
        <w:rPr>
          <w:rFonts w:cstheme="minorHAnsi"/>
          <w:sz w:val="24"/>
          <w:szCs w:val="24"/>
        </w:rPr>
        <w:t>, specifically focus on the single vision, the shared priori</w:t>
      </w:r>
      <w:r w:rsidR="00544A61">
        <w:rPr>
          <w:rFonts w:cstheme="minorHAnsi"/>
          <w:sz w:val="24"/>
          <w:szCs w:val="24"/>
        </w:rPr>
        <w:t xml:space="preserve">ties, and investment pipeline. Engagement with all Kent &amp; Medway </w:t>
      </w:r>
      <w:r w:rsidR="00FD2275">
        <w:rPr>
          <w:rFonts w:cstheme="minorHAnsi"/>
          <w:sz w:val="24"/>
          <w:szCs w:val="24"/>
        </w:rPr>
        <w:t>partners (</w:t>
      </w:r>
      <w:r w:rsidR="00544A61">
        <w:rPr>
          <w:rFonts w:cstheme="minorHAnsi"/>
          <w:sz w:val="24"/>
          <w:szCs w:val="24"/>
        </w:rPr>
        <w:t>councils</w:t>
      </w:r>
      <w:r w:rsidR="00FD2275">
        <w:rPr>
          <w:rFonts w:cstheme="minorHAnsi"/>
          <w:sz w:val="24"/>
          <w:szCs w:val="24"/>
        </w:rPr>
        <w:t xml:space="preserve">, universities, colleges, businesses, and </w:t>
      </w:r>
      <w:r w:rsidR="00EB5375">
        <w:rPr>
          <w:rFonts w:cstheme="minorHAnsi"/>
          <w:sz w:val="24"/>
          <w:szCs w:val="24"/>
        </w:rPr>
        <w:t>government bodies (e.g. DWP, MHCLG)</w:t>
      </w:r>
      <w:r w:rsidR="00544A61">
        <w:rPr>
          <w:rFonts w:cstheme="minorHAnsi"/>
          <w:sz w:val="24"/>
          <w:szCs w:val="24"/>
        </w:rPr>
        <w:t xml:space="preserve"> will be essential to ensure this document is fit for purpose. The</w:t>
      </w:r>
      <w:r w:rsidR="00A445E6">
        <w:rPr>
          <w:rFonts w:cstheme="minorHAnsi"/>
          <w:sz w:val="24"/>
          <w:szCs w:val="24"/>
        </w:rPr>
        <w:t>re will be a series of workshops to which</w:t>
      </w:r>
      <w:r w:rsidR="00994AE8">
        <w:rPr>
          <w:rFonts w:cstheme="minorHAnsi"/>
          <w:sz w:val="24"/>
          <w:szCs w:val="24"/>
        </w:rPr>
        <w:t xml:space="preserve"> </w:t>
      </w:r>
      <w:r w:rsidR="00B433D2">
        <w:rPr>
          <w:rFonts w:cstheme="minorHAnsi"/>
          <w:sz w:val="24"/>
          <w:szCs w:val="24"/>
        </w:rPr>
        <w:t>industry leaders,</w:t>
      </w:r>
      <w:r w:rsidR="00994AE8">
        <w:rPr>
          <w:rFonts w:cstheme="minorHAnsi"/>
          <w:sz w:val="24"/>
          <w:szCs w:val="24"/>
        </w:rPr>
        <w:t xml:space="preserve"> politicians</w:t>
      </w:r>
      <w:r w:rsidR="00EB5375">
        <w:rPr>
          <w:rFonts w:cstheme="minorHAnsi"/>
          <w:sz w:val="24"/>
          <w:szCs w:val="24"/>
        </w:rPr>
        <w:t>,</w:t>
      </w:r>
      <w:r w:rsidR="00994AE8">
        <w:rPr>
          <w:rFonts w:cstheme="minorHAnsi"/>
          <w:sz w:val="24"/>
          <w:szCs w:val="24"/>
        </w:rPr>
        <w:t xml:space="preserve"> officers</w:t>
      </w:r>
      <w:r w:rsidR="00B433D2">
        <w:rPr>
          <w:rFonts w:cstheme="minorHAnsi"/>
          <w:sz w:val="24"/>
          <w:szCs w:val="24"/>
        </w:rPr>
        <w:t>, educators,</w:t>
      </w:r>
      <w:r w:rsidR="00994AE8">
        <w:rPr>
          <w:rFonts w:cstheme="minorHAnsi"/>
          <w:sz w:val="24"/>
          <w:szCs w:val="24"/>
        </w:rPr>
        <w:t xml:space="preserve"> will be invited to ensure your insights are incorporated. </w:t>
      </w:r>
    </w:p>
    <w:p w14:paraId="33393F6E" w14:textId="77777777" w:rsidR="00967EA5" w:rsidRDefault="00967EA5" w:rsidP="00D647DB">
      <w:pPr>
        <w:spacing w:after="0" w:line="240" w:lineRule="auto"/>
        <w:ind w:left="720" w:hanging="720"/>
        <w:rPr>
          <w:rFonts w:cstheme="minorHAnsi"/>
          <w:sz w:val="24"/>
          <w:szCs w:val="24"/>
        </w:rPr>
      </w:pPr>
    </w:p>
    <w:p w14:paraId="45332911" w14:textId="77777777" w:rsidR="00AB4211" w:rsidRDefault="00AB4211" w:rsidP="00D647DB">
      <w:pPr>
        <w:spacing w:after="0" w:line="240" w:lineRule="auto"/>
        <w:ind w:left="720" w:hanging="720"/>
        <w:rPr>
          <w:rFonts w:cstheme="minorHAnsi"/>
          <w:sz w:val="24"/>
          <w:szCs w:val="24"/>
        </w:rPr>
      </w:pPr>
    </w:p>
    <w:p w14:paraId="6A6A87ED" w14:textId="77777777" w:rsidR="00AB4211" w:rsidRDefault="00AB4211" w:rsidP="00D647DB">
      <w:pPr>
        <w:spacing w:after="0" w:line="240" w:lineRule="auto"/>
        <w:ind w:left="720" w:hanging="720"/>
        <w:rPr>
          <w:rFonts w:cstheme="minorHAnsi"/>
          <w:sz w:val="24"/>
          <w:szCs w:val="24"/>
        </w:rPr>
      </w:pPr>
    </w:p>
    <w:p w14:paraId="5AF6346F" w14:textId="369B23F6" w:rsidR="00AB4211" w:rsidRDefault="00AB4211" w:rsidP="00D647DB">
      <w:pPr>
        <w:spacing w:after="0" w:line="240" w:lineRule="auto"/>
        <w:ind w:left="720" w:hanging="720"/>
        <w:rPr>
          <w:rFonts w:cstheme="minorHAnsi"/>
          <w:sz w:val="24"/>
          <w:szCs w:val="24"/>
        </w:rPr>
      </w:pPr>
      <w:r>
        <w:rPr>
          <w:rFonts w:cstheme="minorHAnsi"/>
          <w:sz w:val="24"/>
          <w:szCs w:val="24"/>
        </w:rPr>
        <w:t xml:space="preserve">Author: </w:t>
      </w:r>
    </w:p>
    <w:p w14:paraId="3AB7F54A" w14:textId="58C8D903" w:rsidR="00AB4211" w:rsidRDefault="00AB4211" w:rsidP="00D647DB">
      <w:pPr>
        <w:spacing w:after="0" w:line="240" w:lineRule="auto"/>
        <w:ind w:left="720" w:hanging="720"/>
        <w:rPr>
          <w:rFonts w:cstheme="minorHAnsi"/>
          <w:sz w:val="24"/>
          <w:szCs w:val="24"/>
        </w:rPr>
      </w:pPr>
      <w:r>
        <w:rPr>
          <w:rFonts w:cstheme="minorHAnsi"/>
          <w:sz w:val="24"/>
          <w:szCs w:val="24"/>
        </w:rPr>
        <w:t>Sarah Nurden</w:t>
      </w:r>
    </w:p>
    <w:p w14:paraId="4E98E919" w14:textId="32920A9A" w:rsidR="00AB4211" w:rsidRDefault="00AB4211" w:rsidP="00D647DB">
      <w:pPr>
        <w:spacing w:after="0" w:line="240" w:lineRule="auto"/>
        <w:ind w:left="720" w:hanging="720"/>
        <w:rPr>
          <w:rFonts w:cstheme="minorHAnsi"/>
          <w:sz w:val="24"/>
          <w:szCs w:val="24"/>
        </w:rPr>
      </w:pPr>
      <w:r>
        <w:rPr>
          <w:rFonts w:cstheme="minorHAnsi"/>
          <w:sz w:val="24"/>
          <w:szCs w:val="24"/>
        </w:rPr>
        <w:t>KMEP Manager</w:t>
      </w:r>
    </w:p>
    <w:p w14:paraId="579B3C18" w14:textId="77777777" w:rsidR="0007799D" w:rsidRDefault="0007799D" w:rsidP="00D647DB">
      <w:pPr>
        <w:spacing w:after="0" w:line="240" w:lineRule="auto"/>
        <w:ind w:left="720" w:hanging="720"/>
        <w:rPr>
          <w:rFonts w:cstheme="minorHAnsi"/>
          <w:sz w:val="24"/>
          <w:szCs w:val="24"/>
        </w:rPr>
      </w:pPr>
    </w:p>
    <w:p w14:paraId="08780E29" w14:textId="77777777" w:rsidR="0007799D" w:rsidRDefault="0007799D" w:rsidP="00D647DB">
      <w:pPr>
        <w:spacing w:after="0" w:line="240" w:lineRule="auto"/>
        <w:ind w:left="720" w:hanging="720"/>
        <w:rPr>
          <w:rFonts w:cstheme="minorHAnsi"/>
          <w:sz w:val="24"/>
          <w:szCs w:val="24"/>
        </w:rPr>
      </w:pPr>
    </w:p>
    <w:p w14:paraId="53B061D2" w14:textId="77777777" w:rsidR="00376AAD" w:rsidRDefault="00376AAD" w:rsidP="00D647DB">
      <w:pPr>
        <w:spacing w:after="0" w:line="240" w:lineRule="auto"/>
        <w:ind w:left="720" w:hanging="720"/>
        <w:rPr>
          <w:rFonts w:cstheme="minorHAnsi"/>
          <w:sz w:val="24"/>
          <w:szCs w:val="24"/>
        </w:rPr>
      </w:pPr>
    </w:p>
    <w:p w14:paraId="59D29DC6" w14:textId="77777777" w:rsidR="00376AAD" w:rsidRDefault="00376AAD" w:rsidP="00D647DB">
      <w:pPr>
        <w:spacing w:after="0" w:line="240" w:lineRule="auto"/>
        <w:ind w:left="720" w:hanging="720"/>
        <w:rPr>
          <w:rFonts w:cstheme="minorHAnsi"/>
          <w:sz w:val="24"/>
          <w:szCs w:val="24"/>
        </w:rPr>
      </w:pPr>
    </w:p>
    <w:p w14:paraId="3D073768" w14:textId="77777777" w:rsidR="00BF5405" w:rsidRDefault="00BF5405" w:rsidP="00D647DB">
      <w:pPr>
        <w:spacing w:after="0" w:line="240" w:lineRule="auto"/>
        <w:ind w:left="720" w:hanging="720"/>
        <w:rPr>
          <w:rFonts w:cstheme="minorHAnsi"/>
          <w:sz w:val="24"/>
          <w:szCs w:val="24"/>
        </w:rPr>
      </w:pPr>
    </w:p>
    <w:p w14:paraId="1C3A6CBE" w14:textId="77777777" w:rsidR="00D433A2" w:rsidRPr="00FE7996" w:rsidRDefault="00D433A2" w:rsidP="00D433A2">
      <w:pPr>
        <w:spacing w:after="0" w:line="240" w:lineRule="auto"/>
        <w:rPr>
          <w:sz w:val="24"/>
          <w:szCs w:val="24"/>
        </w:rPr>
      </w:pPr>
    </w:p>
    <w:p w14:paraId="5F1158F3" w14:textId="47CC9BB9" w:rsidR="008D1439" w:rsidRPr="008D1439" w:rsidRDefault="008D1439" w:rsidP="008D1439">
      <w:pPr>
        <w:ind w:left="709" w:hanging="709"/>
        <w:rPr>
          <w:sz w:val="24"/>
          <w:szCs w:val="24"/>
        </w:rPr>
      </w:pPr>
    </w:p>
    <w:sectPr w:rsidR="008D1439" w:rsidRPr="008D1439" w:rsidSect="005E7C89">
      <w:pgSz w:w="11906" w:h="16838"/>
      <w:pgMar w:top="709"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D935" w14:textId="77777777" w:rsidR="001C0C57" w:rsidRDefault="001C0C57" w:rsidP="009B18B7">
      <w:pPr>
        <w:spacing w:after="0" w:line="240" w:lineRule="auto"/>
      </w:pPr>
      <w:r>
        <w:separator/>
      </w:r>
    </w:p>
  </w:endnote>
  <w:endnote w:type="continuationSeparator" w:id="0">
    <w:p w14:paraId="2B8C5CDF" w14:textId="77777777" w:rsidR="001C0C57" w:rsidRDefault="001C0C57" w:rsidP="009B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9F8A" w14:textId="77777777" w:rsidR="001C0C57" w:rsidRDefault="001C0C57" w:rsidP="009B18B7">
      <w:pPr>
        <w:spacing w:after="0" w:line="240" w:lineRule="auto"/>
      </w:pPr>
      <w:r>
        <w:separator/>
      </w:r>
    </w:p>
  </w:footnote>
  <w:footnote w:type="continuationSeparator" w:id="0">
    <w:p w14:paraId="45C29957" w14:textId="77777777" w:rsidR="001C0C57" w:rsidRDefault="001C0C57" w:rsidP="009B18B7">
      <w:pPr>
        <w:spacing w:after="0" w:line="240" w:lineRule="auto"/>
      </w:pPr>
      <w:r>
        <w:continuationSeparator/>
      </w:r>
    </w:p>
  </w:footnote>
  <w:footnote w:id="1">
    <w:p w14:paraId="08B97C40" w14:textId="60E81B67" w:rsidR="009B18B7" w:rsidRPr="009B18B7" w:rsidRDefault="009B18B7">
      <w:pPr>
        <w:pStyle w:val="FootnoteText"/>
      </w:pPr>
      <w:r w:rsidRPr="009B18B7">
        <w:rPr>
          <w:rStyle w:val="FootnoteReference"/>
        </w:rPr>
        <w:footnoteRef/>
      </w:r>
      <w:r w:rsidRPr="009B18B7">
        <w:t xml:space="preserve"> </w:t>
      </w:r>
      <w:r w:rsidRPr="009B18B7">
        <w:rPr>
          <w:rFonts w:cstheme="minorHAnsi"/>
        </w:rPr>
        <w:t>Please note this LIPF bid deadline is 12 February, which has influenced our LGP evidence base timetable.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FC0"/>
    <w:multiLevelType w:val="hybridMultilevel"/>
    <w:tmpl w:val="6F42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2C8"/>
    <w:multiLevelType w:val="hybridMultilevel"/>
    <w:tmpl w:val="7FB48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CD718E"/>
    <w:multiLevelType w:val="hybridMultilevel"/>
    <w:tmpl w:val="62B8A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34E"/>
    <w:multiLevelType w:val="multilevel"/>
    <w:tmpl w:val="1F8A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23700"/>
    <w:multiLevelType w:val="multilevel"/>
    <w:tmpl w:val="7A50C1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09736A"/>
    <w:multiLevelType w:val="hybridMultilevel"/>
    <w:tmpl w:val="01DA46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9744AB"/>
    <w:multiLevelType w:val="hybridMultilevel"/>
    <w:tmpl w:val="4D6C83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402A55"/>
    <w:multiLevelType w:val="hybridMultilevel"/>
    <w:tmpl w:val="7C8443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7269A7"/>
    <w:multiLevelType w:val="hybridMultilevel"/>
    <w:tmpl w:val="16D8C73E"/>
    <w:lvl w:ilvl="0" w:tplc="0E8C5FA8">
      <w:start w:val="1"/>
      <w:numFmt w:val="bullet"/>
      <w:lvlText w:val="•"/>
      <w:lvlJc w:val="left"/>
      <w:pPr>
        <w:tabs>
          <w:tab w:val="num" w:pos="720"/>
        </w:tabs>
        <w:ind w:left="720" w:hanging="360"/>
      </w:pPr>
      <w:rPr>
        <w:rFonts w:ascii="Arial" w:hAnsi="Arial" w:hint="default"/>
      </w:rPr>
    </w:lvl>
    <w:lvl w:ilvl="1" w:tplc="40C4EE72">
      <w:numFmt w:val="bullet"/>
      <w:lvlText w:val="•"/>
      <w:lvlJc w:val="left"/>
      <w:pPr>
        <w:tabs>
          <w:tab w:val="num" w:pos="1440"/>
        </w:tabs>
        <w:ind w:left="1440" w:hanging="360"/>
      </w:pPr>
      <w:rPr>
        <w:rFonts w:ascii="Arial" w:hAnsi="Arial" w:hint="default"/>
      </w:rPr>
    </w:lvl>
    <w:lvl w:ilvl="2" w:tplc="368C2384" w:tentative="1">
      <w:start w:val="1"/>
      <w:numFmt w:val="bullet"/>
      <w:lvlText w:val="•"/>
      <w:lvlJc w:val="left"/>
      <w:pPr>
        <w:tabs>
          <w:tab w:val="num" w:pos="2160"/>
        </w:tabs>
        <w:ind w:left="2160" w:hanging="360"/>
      </w:pPr>
      <w:rPr>
        <w:rFonts w:ascii="Arial" w:hAnsi="Arial" w:hint="default"/>
      </w:rPr>
    </w:lvl>
    <w:lvl w:ilvl="3" w:tplc="F282241E" w:tentative="1">
      <w:start w:val="1"/>
      <w:numFmt w:val="bullet"/>
      <w:lvlText w:val="•"/>
      <w:lvlJc w:val="left"/>
      <w:pPr>
        <w:tabs>
          <w:tab w:val="num" w:pos="2880"/>
        </w:tabs>
        <w:ind w:left="2880" w:hanging="360"/>
      </w:pPr>
      <w:rPr>
        <w:rFonts w:ascii="Arial" w:hAnsi="Arial" w:hint="default"/>
      </w:rPr>
    </w:lvl>
    <w:lvl w:ilvl="4" w:tplc="EDF09926" w:tentative="1">
      <w:start w:val="1"/>
      <w:numFmt w:val="bullet"/>
      <w:lvlText w:val="•"/>
      <w:lvlJc w:val="left"/>
      <w:pPr>
        <w:tabs>
          <w:tab w:val="num" w:pos="3600"/>
        </w:tabs>
        <w:ind w:left="3600" w:hanging="360"/>
      </w:pPr>
      <w:rPr>
        <w:rFonts w:ascii="Arial" w:hAnsi="Arial" w:hint="default"/>
      </w:rPr>
    </w:lvl>
    <w:lvl w:ilvl="5" w:tplc="EF701EE4" w:tentative="1">
      <w:start w:val="1"/>
      <w:numFmt w:val="bullet"/>
      <w:lvlText w:val="•"/>
      <w:lvlJc w:val="left"/>
      <w:pPr>
        <w:tabs>
          <w:tab w:val="num" w:pos="4320"/>
        </w:tabs>
        <w:ind w:left="4320" w:hanging="360"/>
      </w:pPr>
      <w:rPr>
        <w:rFonts w:ascii="Arial" w:hAnsi="Arial" w:hint="default"/>
      </w:rPr>
    </w:lvl>
    <w:lvl w:ilvl="6" w:tplc="834ECCA4" w:tentative="1">
      <w:start w:val="1"/>
      <w:numFmt w:val="bullet"/>
      <w:lvlText w:val="•"/>
      <w:lvlJc w:val="left"/>
      <w:pPr>
        <w:tabs>
          <w:tab w:val="num" w:pos="5040"/>
        </w:tabs>
        <w:ind w:left="5040" w:hanging="360"/>
      </w:pPr>
      <w:rPr>
        <w:rFonts w:ascii="Arial" w:hAnsi="Arial" w:hint="default"/>
      </w:rPr>
    </w:lvl>
    <w:lvl w:ilvl="7" w:tplc="2612C20E" w:tentative="1">
      <w:start w:val="1"/>
      <w:numFmt w:val="bullet"/>
      <w:lvlText w:val="•"/>
      <w:lvlJc w:val="left"/>
      <w:pPr>
        <w:tabs>
          <w:tab w:val="num" w:pos="5760"/>
        </w:tabs>
        <w:ind w:left="5760" w:hanging="360"/>
      </w:pPr>
      <w:rPr>
        <w:rFonts w:ascii="Arial" w:hAnsi="Arial" w:hint="default"/>
      </w:rPr>
    </w:lvl>
    <w:lvl w:ilvl="8" w:tplc="12464A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9E5883"/>
    <w:multiLevelType w:val="hybridMultilevel"/>
    <w:tmpl w:val="C47E9EA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5A3141E"/>
    <w:multiLevelType w:val="hybridMultilevel"/>
    <w:tmpl w:val="D896869E"/>
    <w:lvl w:ilvl="0" w:tplc="DF960088">
      <w:start w:val="1"/>
      <w:numFmt w:val="bullet"/>
      <w:lvlText w:val="•"/>
      <w:lvlJc w:val="left"/>
      <w:pPr>
        <w:tabs>
          <w:tab w:val="num" w:pos="1080"/>
        </w:tabs>
        <w:ind w:left="1080" w:hanging="360"/>
      </w:pPr>
      <w:rPr>
        <w:rFonts w:ascii="Arial" w:hAnsi="Arial" w:hint="default"/>
      </w:rPr>
    </w:lvl>
    <w:lvl w:ilvl="1" w:tplc="C2609342" w:tentative="1">
      <w:start w:val="1"/>
      <w:numFmt w:val="bullet"/>
      <w:lvlText w:val="•"/>
      <w:lvlJc w:val="left"/>
      <w:pPr>
        <w:tabs>
          <w:tab w:val="num" w:pos="1800"/>
        </w:tabs>
        <w:ind w:left="1800" w:hanging="360"/>
      </w:pPr>
      <w:rPr>
        <w:rFonts w:ascii="Arial" w:hAnsi="Arial" w:hint="default"/>
      </w:rPr>
    </w:lvl>
    <w:lvl w:ilvl="2" w:tplc="B61240DA" w:tentative="1">
      <w:start w:val="1"/>
      <w:numFmt w:val="bullet"/>
      <w:lvlText w:val="•"/>
      <w:lvlJc w:val="left"/>
      <w:pPr>
        <w:tabs>
          <w:tab w:val="num" w:pos="2520"/>
        </w:tabs>
        <w:ind w:left="2520" w:hanging="360"/>
      </w:pPr>
      <w:rPr>
        <w:rFonts w:ascii="Arial" w:hAnsi="Arial" w:hint="default"/>
      </w:rPr>
    </w:lvl>
    <w:lvl w:ilvl="3" w:tplc="77C2DBEE" w:tentative="1">
      <w:start w:val="1"/>
      <w:numFmt w:val="bullet"/>
      <w:lvlText w:val="•"/>
      <w:lvlJc w:val="left"/>
      <w:pPr>
        <w:tabs>
          <w:tab w:val="num" w:pos="3240"/>
        </w:tabs>
        <w:ind w:left="3240" w:hanging="360"/>
      </w:pPr>
      <w:rPr>
        <w:rFonts w:ascii="Arial" w:hAnsi="Arial" w:hint="default"/>
      </w:rPr>
    </w:lvl>
    <w:lvl w:ilvl="4" w:tplc="BEF8BFFC" w:tentative="1">
      <w:start w:val="1"/>
      <w:numFmt w:val="bullet"/>
      <w:lvlText w:val="•"/>
      <w:lvlJc w:val="left"/>
      <w:pPr>
        <w:tabs>
          <w:tab w:val="num" w:pos="3960"/>
        </w:tabs>
        <w:ind w:left="3960" w:hanging="360"/>
      </w:pPr>
      <w:rPr>
        <w:rFonts w:ascii="Arial" w:hAnsi="Arial" w:hint="default"/>
      </w:rPr>
    </w:lvl>
    <w:lvl w:ilvl="5" w:tplc="C26EAF2A" w:tentative="1">
      <w:start w:val="1"/>
      <w:numFmt w:val="bullet"/>
      <w:lvlText w:val="•"/>
      <w:lvlJc w:val="left"/>
      <w:pPr>
        <w:tabs>
          <w:tab w:val="num" w:pos="4680"/>
        </w:tabs>
        <w:ind w:left="4680" w:hanging="360"/>
      </w:pPr>
      <w:rPr>
        <w:rFonts w:ascii="Arial" w:hAnsi="Arial" w:hint="default"/>
      </w:rPr>
    </w:lvl>
    <w:lvl w:ilvl="6" w:tplc="75EAEDC2" w:tentative="1">
      <w:start w:val="1"/>
      <w:numFmt w:val="bullet"/>
      <w:lvlText w:val="•"/>
      <w:lvlJc w:val="left"/>
      <w:pPr>
        <w:tabs>
          <w:tab w:val="num" w:pos="5400"/>
        </w:tabs>
        <w:ind w:left="5400" w:hanging="360"/>
      </w:pPr>
      <w:rPr>
        <w:rFonts w:ascii="Arial" w:hAnsi="Arial" w:hint="default"/>
      </w:rPr>
    </w:lvl>
    <w:lvl w:ilvl="7" w:tplc="F25C5F3C" w:tentative="1">
      <w:start w:val="1"/>
      <w:numFmt w:val="bullet"/>
      <w:lvlText w:val="•"/>
      <w:lvlJc w:val="left"/>
      <w:pPr>
        <w:tabs>
          <w:tab w:val="num" w:pos="6120"/>
        </w:tabs>
        <w:ind w:left="6120" w:hanging="360"/>
      </w:pPr>
      <w:rPr>
        <w:rFonts w:ascii="Arial" w:hAnsi="Arial" w:hint="default"/>
      </w:rPr>
    </w:lvl>
    <w:lvl w:ilvl="8" w:tplc="128CDFC8"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2EC86D4A"/>
    <w:multiLevelType w:val="hybridMultilevel"/>
    <w:tmpl w:val="7C44BCD0"/>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abstractNum w:abstractNumId="12" w15:restartNumberingAfterBreak="0">
    <w:nsid w:val="332838A4"/>
    <w:multiLevelType w:val="hybridMultilevel"/>
    <w:tmpl w:val="9E76C14E"/>
    <w:lvl w:ilvl="0" w:tplc="08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3" w15:restartNumberingAfterBreak="0">
    <w:nsid w:val="358570C1"/>
    <w:multiLevelType w:val="hybridMultilevel"/>
    <w:tmpl w:val="0AFE1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090008"/>
    <w:multiLevelType w:val="hybridMultilevel"/>
    <w:tmpl w:val="AC049D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8751490"/>
    <w:multiLevelType w:val="hybridMultilevel"/>
    <w:tmpl w:val="34D05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3B7318"/>
    <w:multiLevelType w:val="multilevel"/>
    <w:tmpl w:val="402AE61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503912"/>
    <w:multiLevelType w:val="multilevel"/>
    <w:tmpl w:val="6C26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FF6484"/>
    <w:multiLevelType w:val="hybridMultilevel"/>
    <w:tmpl w:val="B4DE4F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3984F04"/>
    <w:multiLevelType w:val="hybridMultilevel"/>
    <w:tmpl w:val="048E0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9C45A8"/>
    <w:multiLevelType w:val="hybridMultilevel"/>
    <w:tmpl w:val="F6C6BB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6932B2C"/>
    <w:multiLevelType w:val="hybridMultilevel"/>
    <w:tmpl w:val="D1B6C3D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6F56676"/>
    <w:multiLevelType w:val="multilevel"/>
    <w:tmpl w:val="1A989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EB12D2"/>
    <w:multiLevelType w:val="hybridMultilevel"/>
    <w:tmpl w:val="5EF09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F959D1"/>
    <w:multiLevelType w:val="hybridMultilevel"/>
    <w:tmpl w:val="F5A20B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14111"/>
    <w:multiLevelType w:val="hybridMultilevel"/>
    <w:tmpl w:val="CC820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595C9D"/>
    <w:multiLevelType w:val="hybridMultilevel"/>
    <w:tmpl w:val="C89208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E3682C"/>
    <w:multiLevelType w:val="hybridMultilevel"/>
    <w:tmpl w:val="E916717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8" w15:restartNumberingAfterBreak="0">
    <w:nsid w:val="58A8656E"/>
    <w:multiLevelType w:val="hybridMultilevel"/>
    <w:tmpl w:val="F994388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9" w15:restartNumberingAfterBreak="0">
    <w:nsid w:val="5CC946C7"/>
    <w:multiLevelType w:val="hybridMultilevel"/>
    <w:tmpl w:val="608A20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D223BBA"/>
    <w:multiLevelType w:val="multilevel"/>
    <w:tmpl w:val="09C072D6"/>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046B69"/>
    <w:multiLevelType w:val="hybridMultilevel"/>
    <w:tmpl w:val="B0A8A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8755C9"/>
    <w:multiLevelType w:val="hybridMultilevel"/>
    <w:tmpl w:val="02C6B78C"/>
    <w:lvl w:ilvl="0" w:tplc="0809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6C2C18BF"/>
    <w:multiLevelType w:val="hybridMultilevel"/>
    <w:tmpl w:val="3B70AED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01D5C20"/>
    <w:multiLevelType w:val="multilevel"/>
    <w:tmpl w:val="233AAF7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3B71EB"/>
    <w:multiLevelType w:val="hybridMultilevel"/>
    <w:tmpl w:val="0B5C3344"/>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6" w15:restartNumberingAfterBreak="0">
    <w:nsid w:val="73C10156"/>
    <w:multiLevelType w:val="multilevel"/>
    <w:tmpl w:val="4A16B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D1BA9"/>
    <w:multiLevelType w:val="hybridMultilevel"/>
    <w:tmpl w:val="B0D0A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6BF5802"/>
    <w:multiLevelType w:val="multilevel"/>
    <w:tmpl w:val="094A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1A1D06"/>
    <w:multiLevelType w:val="hybridMultilevel"/>
    <w:tmpl w:val="6E0C3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D3C499D"/>
    <w:multiLevelType w:val="multilevel"/>
    <w:tmpl w:val="9AB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549349">
    <w:abstractNumId w:val="36"/>
  </w:num>
  <w:num w:numId="2" w16cid:durableId="1684820663">
    <w:abstractNumId w:val="39"/>
  </w:num>
  <w:num w:numId="3" w16cid:durableId="1237277762">
    <w:abstractNumId w:val="4"/>
  </w:num>
  <w:num w:numId="4" w16cid:durableId="416169202">
    <w:abstractNumId w:val="31"/>
  </w:num>
  <w:num w:numId="5" w16cid:durableId="2005820166">
    <w:abstractNumId w:val="13"/>
  </w:num>
  <w:num w:numId="6" w16cid:durableId="998266223">
    <w:abstractNumId w:val="11"/>
  </w:num>
  <w:num w:numId="7" w16cid:durableId="695500794">
    <w:abstractNumId w:val="29"/>
  </w:num>
  <w:num w:numId="8" w16cid:durableId="2083945527">
    <w:abstractNumId w:val="2"/>
  </w:num>
  <w:num w:numId="9" w16cid:durableId="1960329442">
    <w:abstractNumId w:val="25"/>
  </w:num>
  <w:num w:numId="10" w16cid:durableId="1375739273">
    <w:abstractNumId w:val="15"/>
  </w:num>
  <w:num w:numId="11" w16cid:durableId="1874421101">
    <w:abstractNumId w:val="18"/>
  </w:num>
  <w:num w:numId="12" w16cid:durableId="1546598630">
    <w:abstractNumId w:val="7"/>
  </w:num>
  <w:num w:numId="13" w16cid:durableId="677922360">
    <w:abstractNumId w:val="6"/>
  </w:num>
  <w:num w:numId="14" w16cid:durableId="1175729351">
    <w:abstractNumId w:val="16"/>
  </w:num>
  <w:num w:numId="15" w16cid:durableId="167454276">
    <w:abstractNumId w:val="23"/>
  </w:num>
  <w:num w:numId="16" w16cid:durableId="1537737809">
    <w:abstractNumId w:val="19"/>
  </w:num>
  <w:num w:numId="17" w16cid:durableId="998265034">
    <w:abstractNumId w:val="34"/>
  </w:num>
  <w:num w:numId="18" w16cid:durableId="736589778">
    <w:abstractNumId w:val="1"/>
  </w:num>
  <w:num w:numId="19" w16cid:durableId="1619605892">
    <w:abstractNumId w:val="40"/>
  </w:num>
  <w:num w:numId="20" w16cid:durableId="89786524">
    <w:abstractNumId w:val="35"/>
  </w:num>
  <w:num w:numId="21" w16cid:durableId="274099461">
    <w:abstractNumId w:val="5"/>
  </w:num>
  <w:num w:numId="22" w16cid:durableId="1145928811">
    <w:abstractNumId w:val="37"/>
  </w:num>
  <w:num w:numId="23" w16cid:durableId="304433895">
    <w:abstractNumId w:val="21"/>
  </w:num>
  <w:num w:numId="24" w16cid:durableId="1862165794">
    <w:abstractNumId w:val="22"/>
  </w:num>
  <w:num w:numId="25" w16cid:durableId="1157571941">
    <w:abstractNumId w:val="24"/>
  </w:num>
  <w:num w:numId="26" w16cid:durableId="1057507428">
    <w:abstractNumId w:val="26"/>
  </w:num>
  <w:num w:numId="27" w16cid:durableId="2120297694">
    <w:abstractNumId w:val="3"/>
  </w:num>
  <w:num w:numId="28" w16cid:durableId="2063168762">
    <w:abstractNumId w:val="38"/>
  </w:num>
  <w:num w:numId="29" w16cid:durableId="1513374135">
    <w:abstractNumId w:val="28"/>
  </w:num>
  <w:num w:numId="30" w16cid:durableId="816266710">
    <w:abstractNumId w:val="0"/>
  </w:num>
  <w:num w:numId="31" w16cid:durableId="1146817446">
    <w:abstractNumId w:val="10"/>
  </w:num>
  <w:num w:numId="32" w16cid:durableId="603420949">
    <w:abstractNumId w:val="8"/>
  </w:num>
  <w:num w:numId="33" w16cid:durableId="1954556446">
    <w:abstractNumId w:val="30"/>
  </w:num>
  <w:num w:numId="34" w16cid:durableId="143746705">
    <w:abstractNumId w:val="33"/>
  </w:num>
  <w:num w:numId="35" w16cid:durableId="1244727074">
    <w:abstractNumId w:val="20"/>
  </w:num>
  <w:num w:numId="36" w16cid:durableId="1901209973">
    <w:abstractNumId w:val="17"/>
  </w:num>
  <w:num w:numId="37" w16cid:durableId="1438016117">
    <w:abstractNumId w:val="32"/>
  </w:num>
  <w:num w:numId="38" w16cid:durableId="1843005925">
    <w:abstractNumId w:val="14"/>
  </w:num>
  <w:num w:numId="39" w16cid:durableId="844175171">
    <w:abstractNumId w:val="9"/>
  </w:num>
  <w:num w:numId="40" w16cid:durableId="2127505822">
    <w:abstractNumId w:val="27"/>
  </w:num>
  <w:num w:numId="41" w16cid:durableId="72175199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89"/>
    <w:rsid w:val="000204AF"/>
    <w:rsid w:val="0003148D"/>
    <w:rsid w:val="000561C7"/>
    <w:rsid w:val="00061FD7"/>
    <w:rsid w:val="000632FE"/>
    <w:rsid w:val="00067C06"/>
    <w:rsid w:val="00073E3F"/>
    <w:rsid w:val="0007799D"/>
    <w:rsid w:val="00080E99"/>
    <w:rsid w:val="000B2E10"/>
    <w:rsid w:val="000C2C16"/>
    <w:rsid w:val="000E04DB"/>
    <w:rsid w:val="000E5A22"/>
    <w:rsid w:val="00131B2F"/>
    <w:rsid w:val="00140BFD"/>
    <w:rsid w:val="00140DE8"/>
    <w:rsid w:val="001622E9"/>
    <w:rsid w:val="001671D7"/>
    <w:rsid w:val="00177372"/>
    <w:rsid w:val="0018740B"/>
    <w:rsid w:val="001916FE"/>
    <w:rsid w:val="001937E5"/>
    <w:rsid w:val="00193EF6"/>
    <w:rsid w:val="001B2A26"/>
    <w:rsid w:val="001B3F7B"/>
    <w:rsid w:val="001C0C57"/>
    <w:rsid w:val="001C0DAE"/>
    <w:rsid w:val="0020336F"/>
    <w:rsid w:val="002267DD"/>
    <w:rsid w:val="00236AAE"/>
    <w:rsid w:val="00263DB5"/>
    <w:rsid w:val="00270EB4"/>
    <w:rsid w:val="0028525F"/>
    <w:rsid w:val="002C7426"/>
    <w:rsid w:val="002D34B3"/>
    <w:rsid w:val="002D732A"/>
    <w:rsid w:val="002E6C17"/>
    <w:rsid w:val="002F360D"/>
    <w:rsid w:val="002F7D2C"/>
    <w:rsid w:val="003022C8"/>
    <w:rsid w:val="003125D0"/>
    <w:rsid w:val="003276AD"/>
    <w:rsid w:val="00327A82"/>
    <w:rsid w:val="003323D0"/>
    <w:rsid w:val="0033639B"/>
    <w:rsid w:val="0034129B"/>
    <w:rsid w:val="00342081"/>
    <w:rsid w:val="00342B08"/>
    <w:rsid w:val="003512EC"/>
    <w:rsid w:val="0037544D"/>
    <w:rsid w:val="00376AAD"/>
    <w:rsid w:val="00383FA3"/>
    <w:rsid w:val="00384E2B"/>
    <w:rsid w:val="00385793"/>
    <w:rsid w:val="003909A1"/>
    <w:rsid w:val="003920CC"/>
    <w:rsid w:val="003A1454"/>
    <w:rsid w:val="003A7D90"/>
    <w:rsid w:val="003C4F94"/>
    <w:rsid w:val="003C6EA3"/>
    <w:rsid w:val="003D1FB6"/>
    <w:rsid w:val="003D3B43"/>
    <w:rsid w:val="003D6571"/>
    <w:rsid w:val="003E4379"/>
    <w:rsid w:val="003E52FB"/>
    <w:rsid w:val="003E61F4"/>
    <w:rsid w:val="003F27B1"/>
    <w:rsid w:val="003F69DA"/>
    <w:rsid w:val="00426687"/>
    <w:rsid w:val="00454CE0"/>
    <w:rsid w:val="00460B7C"/>
    <w:rsid w:val="00464CBE"/>
    <w:rsid w:val="00466C66"/>
    <w:rsid w:val="004762FF"/>
    <w:rsid w:val="00483905"/>
    <w:rsid w:val="004A1347"/>
    <w:rsid w:val="004B4579"/>
    <w:rsid w:val="004B67E4"/>
    <w:rsid w:val="004B734B"/>
    <w:rsid w:val="004E4827"/>
    <w:rsid w:val="00505E47"/>
    <w:rsid w:val="0051254E"/>
    <w:rsid w:val="00530896"/>
    <w:rsid w:val="005370EF"/>
    <w:rsid w:val="005423D7"/>
    <w:rsid w:val="00544A61"/>
    <w:rsid w:val="00554848"/>
    <w:rsid w:val="00555ADE"/>
    <w:rsid w:val="005734FF"/>
    <w:rsid w:val="005A290D"/>
    <w:rsid w:val="005B0574"/>
    <w:rsid w:val="005B44E6"/>
    <w:rsid w:val="005E7C89"/>
    <w:rsid w:val="005F620E"/>
    <w:rsid w:val="0060548B"/>
    <w:rsid w:val="00605874"/>
    <w:rsid w:val="00606D15"/>
    <w:rsid w:val="006157E0"/>
    <w:rsid w:val="0063284B"/>
    <w:rsid w:val="00632ACC"/>
    <w:rsid w:val="0067027E"/>
    <w:rsid w:val="00674317"/>
    <w:rsid w:val="00684017"/>
    <w:rsid w:val="006A6E5B"/>
    <w:rsid w:val="006D57E0"/>
    <w:rsid w:val="006F023B"/>
    <w:rsid w:val="006F6158"/>
    <w:rsid w:val="00705676"/>
    <w:rsid w:val="00710CA7"/>
    <w:rsid w:val="00741E29"/>
    <w:rsid w:val="00742DE0"/>
    <w:rsid w:val="007528FC"/>
    <w:rsid w:val="00752AFD"/>
    <w:rsid w:val="00760ACE"/>
    <w:rsid w:val="00767BFE"/>
    <w:rsid w:val="00781FD5"/>
    <w:rsid w:val="007B34EC"/>
    <w:rsid w:val="007C44C5"/>
    <w:rsid w:val="007D6421"/>
    <w:rsid w:val="007F338B"/>
    <w:rsid w:val="007F3D5F"/>
    <w:rsid w:val="00804473"/>
    <w:rsid w:val="0083402E"/>
    <w:rsid w:val="00837941"/>
    <w:rsid w:val="00850CF3"/>
    <w:rsid w:val="00881566"/>
    <w:rsid w:val="00887491"/>
    <w:rsid w:val="008A7FBD"/>
    <w:rsid w:val="008B2E49"/>
    <w:rsid w:val="008D1439"/>
    <w:rsid w:val="008F1C59"/>
    <w:rsid w:val="00904D0B"/>
    <w:rsid w:val="00926844"/>
    <w:rsid w:val="00926E8A"/>
    <w:rsid w:val="00943E16"/>
    <w:rsid w:val="009469A6"/>
    <w:rsid w:val="009626FA"/>
    <w:rsid w:val="009629F6"/>
    <w:rsid w:val="00967EA5"/>
    <w:rsid w:val="00976598"/>
    <w:rsid w:val="00982E5D"/>
    <w:rsid w:val="0099207A"/>
    <w:rsid w:val="009932D6"/>
    <w:rsid w:val="00994AE8"/>
    <w:rsid w:val="00996D61"/>
    <w:rsid w:val="009B18B7"/>
    <w:rsid w:val="009B230D"/>
    <w:rsid w:val="009B75B5"/>
    <w:rsid w:val="009C602A"/>
    <w:rsid w:val="009D4CAF"/>
    <w:rsid w:val="00A14AFC"/>
    <w:rsid w:val="00A226EB"/>
    <w:rsid w:val="00A25319"/>
    <w:rsid w:val="00A33A0E"/>
    <w:rsid w:val="00A36CA4"/>
    <w:rsid w:val="00A445E6"/>
    <w:rsid w:val="00A57417"/>
    <w:rsid w:val="00A64037"/>
    <w:rsid w:val="00A64988"/>
    <w:rsid w:val="00A64BDB"/>
    <w:rsid w:val="00A74189"/>
    <w:rsid w:val="00AA377F"/>
    <w:rsid w:val="00AA5398"/>
    <w:rsid w:val="00AB1A91"/>
    <w:rsid w:val="00AB2DC8"/>
    <w:rsid w:val="00AB4211"/>
    <w:rsid w:val="00AD3527"/>
    <w:rsid w:val="00AE0518"/>
    <w:rsid w:val="00AE18A1"/>
    <w:rsid w:val="00AE24FE"/>
    <w:rsid w:val="00AE27CF"/>
    <w:rsid w:val="00AE490A"/>
    <w:rsid w:val="00AE6E94"/>
    <w:rsid w:val="00AF18F4"/>
    <w:rsid w:val="00B00019"/>
    <w:rsid w:val="00B24FFE"/>
    <w:rsid w:val="00B259B0"/>
    <w:rsid w:val="00B34ABB"/>
    <w:rsid w:val="00B42D54"/>
    <w:rsid w:val="00B433D2"/>
    <w:rsid w:val="00B44229"/>
    <w:rsid w:val="00B83A87"/>
    <w:rsid w:val="00B845F9"/>
    <w:rsid w:val="00B847A2"/>
    <w:rsid w:val="00B85B66"/>
    <w:rsid w:val="00BA1AF7"/>
    <w:rsid w:val="00BA56DB"/>
    <w:rsid w:val="00BA5A74"/>
    <w:rsid w:val="00BD47CD"/>
    <w:rsid w:val="00BD7272"/>
    <w:rsid w:val="00BE15AA"/>
    <w:rsid w:val="00BE1AC0"/>
    <w:rsid w:val="00BF043B"/>
    <w:rsid w:val="00BF5405"/>
    <w:rsid w:val="00C14CBB"/>
    <w:rsid w:val="00C24196"/>
    <w:rsid w:val="00C462D3"/>
    <w:rsid w:val="00C53A76"/>
    <w:rsid w:val="00C54532"/>
    <w:rsid w:val="00C5613B"/>
    <w:rsid w:val="00C56D91"/>
    <w:rsid w:val="00C577E8"/>
    <w:rsid w:val="00C5786F"/>
    <w:rsid w:val="00C62199"/>
    <w:rsid w:val="00C716E8"/>
    <w:rsid w:val="00C74AD8"/>
    <w:rsid w:val="00C8162F"/>
    <w:rsid w:val="00C81984"/>
    <w:rsid w:val="00CA6C96"/>
    <w:rsid w:val="00CB19DF"/>
    <w:rsid w:val="00D12E30"/>
    <w:rsid w:val="00D13442"/>
    <w:rsid w:val="00D26E28"/>
    <w:rsid w:val="00D32B34"/>
    <w:rsid w:val="00D42777"/>
    <w:rsid w:val="00D433A2"/>
    <w:rsid w:val="00D5667A"/>
    <w:rsid w:val="00D63DD3"/>
    <w:rsid w:val="00D647DB"/>
    <w:rsid w:val="00D83FE0"/>
    <w:rsid w:val="00D86C1F"/>
    <w:rsid w:val="00D91F74"/>
    <w:rsid w:val="00DA10D9"/>
    <w:rsid w:val="00DD1BC6"/>
    <w:rsid w:val="00DD79C1"/>
    <w:rsid w:val="00DF07B1"/>
    <w:rsid w:val="00E34941"/>
    <w:rsid w:val="00E5036C"/>
    <w:rsid w:val="00E56282"/>
    <w:rsid w:val="00E7071C"/>
    <w:rsid w:val="00E80152"/>
    <w:rsid w:val="00E82FD7"/>
    <w:rsid w:val="00E95194"/>
    <w:rsid w:val="00EB0987"/>
    <w:rsid w:val="00EB0BF5"/>
    <w:rsid w:val="00EB35E0"/>
    <w:rsid w:val="00EB5375"/>
    <w:rsid w:val="00EE1662"/>
    <w:rsid w:val="00EE2719"/>
    <w:rsid w:val="00F21910"/>
    <w:rsid w:val="00F21EA4"/>
    <w:rsid w:val="00F22464"/>
    <w:rsid w:val="00F36371"/>
    <w:rsid w:val="00F374E4"/>
    <w:rsid w:val="00F4075E"/>
    <w:rsid w:val="00F417E6"/>
    <w:rsid w:val="00F53B1C"/>
    <w:rsid w:val="00F9646D"/>
    <w:rsid w:val="00FB0D7F"/>
    <w:rsid w:val="00FB7495"/>
    <w:rsid w:val="00FB7E6C"/>
    <w:rsid w:val="00FC0072"/>
    <w:rsid w:val="00FC4A3E"/>
    <w:rsid w:val="00FD2275"/>
    <w:rsid w:val="00FE6061"/>
    <w:rsid w:val="00FE784F"/>
    <w:rsid w:val="00FE79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5520"/>
  <w15:chartTrackingRefBased/>
  <w15:docId w15:val="{FF781E37-E722-45A9-AD98-77A97969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89"/>
  </w:style>
  <w:style w:type="paragraph" w:styleId="Heading1">
    <w:name w:val="heading 1"/>
    <w:basedOn w:val="Normal"/>
    <w:next w:val="Normal"/>
    <w:link w:val="Heading1Char"/>
    <w:uiPriority w:val="9"/>
    <w:qFormat/>
    <w:rsid w:val="005E7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89"/>
    <w:rPr>
      <w:rFonts w:eastAsiaTheme="majorEastAsia" w:cstheme="majorBidi"/>
      <w:color w:val="272727" w:themeColor="text1" w:themeTint="D8"/>
    </w:rPr>
  </w:style>
  <w:style w:type="paragraph" w:styleId="Title">
    <w:name w:val="Title"/>
    <w:basedOn w:val="Normal"/>
    <w:next w:val="Normal"/>
    <w:link w:val="TitleChar"/>
    <w:uiPriority w:val="10"/>
    <w:qFormat/>
    <w:rsid w:val="005E7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89"/>
    <w:pPr>
      <w:spacing w:before="160"/>
      <w:jc w:val="center"/>
    </w:pPr>
    <w:rPr>
      <w:i/>
      <w:iCs/>
      <w:color w:val="404040" w:themeColor="text1" w:themeTint="BF"/>
    </w:rPr>
  </w:style>
  <w:style w:type="character" w:customStyle="1" w:styleId="QuoteChar">
    <w:name w:val="Quote Char"/>
    <w:basedOn w:val="DefaultParagraphFont"/>
    <w:link w:val="Quote"/>
    <w:uiPriority w:val="29"/>
    <w:rsid w:val="005E7C89"/>
    <w:rPr>
      <w:i/>
      <w:iCs/>
      <w:color w:val="404040" w:themeColor="text1" w:themeTint="BF"/>
    </w:rPr>
  </w:style>
  <w:style w:type="paragraph" w:styleId="ListParagraph">
    <w:name w:val="List Paragraph"/>
    <w:aliases w:val="F5 List Paragraph,List Paragraph1,List Paragraph11,BulletPoints,Dot pt,No Spacing1,List Paragraph Char Char Char,Indicator Text,Numbered Para 1,Bullet 1,Bullet Points,MAIN CONTENT,List Paragraph12,Bullet Style,Normal numbered,OBC Bullet,L"/>
    <w:basedOn w:val="Normal"/>
    <w:link w:val="ListParagraphChar"/>
    <w:uiPriority w:val="34"/>
    <w:qFormat/>
    <w:rsid w:val="005E7C89"/>
    <w:pPr>
      <w:ind w:left="720"/>
      <w:contextualSpacing/>
    </w:pPr>
  </w:style>
  <w:style w:type="character" w:styleId="IntenseEmphasis">
    <w:name w:val="Intense Emphasis"/>
    <w:basedOn w:val="DefaultParagraphFont"/>
    <w:uiPriority w:val="21"/>
    <w:qFormat/>
    <w:rsid w:val="005E7C89"/>
    <w:rPr>
      <w:i/>
      <w:iCs/>
      <w:color w:val="0F4761" w:themeColor="accent1" w:themeShade="BF"/>
    </w:rPr>
  </w:style>
  <w:style w:type="paragraph" w:styleId="IntenseQuote">
    <w:name w:val="Intense Quote"/>
    <w:basedOn w:val="Normal"/>
    <w:next w:val="Normal"/>
    <w:link w:val="IntenseQuoteChar"/>
    <w:uiPriority w:val="30"/>
    <w:qFormat/>
    <w:rsid w:val="005E7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89"/>
    <w:rPr>
      <w:i/>
      <w:iCs/>
      <w:color w:val="0F4761" w:themeColor="accent1" w:themeShade="BF"/>
    </w:rPr>
  </w:style>
  <w:style w:type="character" w:styleId="IntenseReference">
    <w:name w:val="Intense Reference"/>
    <w:basedOn w:val="DefaultParagraphFont"/>
    <w:uiPriority w:val="32"/>
    <w:qFormat/>
    <w:rsid w:val="005E7C89"/>
    <w:rPr>
      <w:b/>
      <w:bCs/>
      <w:smallCaps/>
      <w:color w:val="0F4761" w:themeColor="accent1" w:themeShade="BF"/>
      <w:spacing w:val="5"/>
    </w:rPr>
  </w:style>
  <w:style w:type="character" w:customStyle="1" w:styleId="ListParagraphChar">
    <w:name w:val="List Paragraph Char"/>
    <w:aliases w:val="F5 List Paragraph Char,List Paragraph1 Char,List Paragraph11 Char,BulletPoints Char,Dot pt Char,No Spacing1 Char,List Paragraph Char Char Char Char,Indicator Text Char,Numbered Para 1 Char,Bullet 1 Char,Bullet Points Char,L Char"/>
    <w:link w:val="ListParagraph"/>
    <w:uiPriority w:val="34"/>
    <w:qFormat/>
    <w:locked/>
    <w:rsid w:val="005E7C89"/>
  </w:style>
  <w:style w:type="paragraph" w:styleId="NormalWeb">
    <w:name w:val="Normal (Web)"/>
    <w:basedOn w:val="Normal"/>
    <w:uiPriority w:val="99"/>
    <w:semiHidden/>
    <w:unhideWhenUsed/>
    <w:rsid w:val="009626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626FA"/>
    <w:rPr>
      <w:b/>
      <w:bCs/>
    </w:rPr>
  </w:style>
  <w:style w:type="character" w:styleId="Hyperlink">
    <w:name w:val="Hyperlink"/>
    <w:basedOn w:val="DefaultParagraphFont"/>
    <w:uiPriority w:val="99"/>
    <w:unhideWhenUsed/>
    <w:rsid w:val="00837941"/>
    <w:rPr>
      <w:color w:val="467886" w:themeColor="hyperlink"/>
      <w:u w:val="single"/>
    </w:rPr>
  </w:style>
  <w:style w:type="character" w:styleId="UnresolvedMention">
    <w:name w:val="Unresolved Mention"/>
    <w:basedOn w:val="DefaultParagraphFont"/>
    <w:uiPriority w:val="99"/>
    <w:semiHidden/>
    <w:unhideWhenUsed/>
    <w:rsid w:val="00837941"/>
    <w:rPr>
      <w:color w:val="605E5C"/>
      <w:shd w:val="clear" w:color="auto" w:fill="E1DFDD"/>
    </w:rPr>
  </w:style>
  <w:style w:type="paragraph" w:customStyle="1" w:styleId="Default">
    <w:name w:val="Default"/>
    <w:rsid w:val="0067027E"/>
    <w:pPr>
      <w:autoSpaceDE w:val="0"/>
      <w:autoSpaceDN w:val="0"/>
      <w:adjustRightInd w:val="0"/>
      <w:spacing w:after="0" w:line="240" w:lineRule="auto"/>
    </w:pPr>
    <w:rPr>
      <w:rFonts w:ascii="Calibri" w:hAnsi="Calibri" w:cs="Calibri"/>
      <w:color w:val="000000"/>
      <w:kern w:val="0"/>
      <w:sz w:val="24"/>
      <w:szCs w:val="24"/>
      <w:lang w:eastAsia="en-GB"/>
      <w14:ligatures w14:val="none"/>
    </w:rPr>
  </w:style>
  <w:style w:type="paragraph" w:styleId="FootnoteText">
    <w:name w:val="footnote text"/>
    <w:basedOn w:val="Normal"/>
    <w:link w:val="FootnoteTextChar"/>
    <w:uiPriority w:val="99"/>
    <w:semiHidden/>
    <w:unhideWhenUsed/>
    <w:rsid w:val="009B18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8B7"/>
    <w:rPr>
      <w:sz w:val="20"/>
      <w:szCs w:val="20"/>
    </w:rPr>
  </w:style>
  <w:style w:type="character" w:styleId="FootnoteReference">
    <w:name w:val="footnote reference"/>
    <w:basedOn w:val="DefaultParagraphFont"/>
    <w:uiPriority w:val="99"/>
    <w:semiHidden/>
    <w:unhideWhenUsed/>
    <w:rsid w:val="009B1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524">
      <w:bodyDiv w:val="1"/>
      <w:marLeft w:val="0"/>
      <w:marRight w:val="0"/>
      <w:marTop w:val="0"/>
      <w:marBottom w:val="0"/>
      <w:divBdr>
        <w:top w:val="none" w:sz="0" w:space="0" w:color="auto"/>
        <w:left w:val="none" w:sz="0" w:space="0" w:color="auto"/>
        <w:bottom w:val="none" w:sz="0" w:space="0" w:color="auto"/>
        <w:right w:val="none" w:sz="0" w:space="0" w:color="auto"/>
      </w:divBdr>
    </w:div>
    <w:div w:id="172230921">
      <w:bodyDiv w:val="1"/>
      <w:marLeft w:val="0"/>
      <w:marRight w:val="0"/>
      <w:marTop w:val="0"/>
      <w:marBottom w:val="0"/>
      <w:divBdr>
        <w:top w:val="none" w:sz="0" w:space="0" w:color="auto"/>
        <w:left w:val="none" w:sz="0" w:space="0" w:color="auto"/>
        <w:bottom w:val="none" w:sz="0" w:space="0" w:color="auto"/>
        <w:right w:val="none" w:sz="0" w:space="0" w:color="auto"/>
      </w:divBdr>
    </w:div>
    <w:div w:id="215896831">
      <w:bodyDiv w:val="1"/>
      <w:marLeft w:val="0"/>
      <w:marRight w:val="0"/>
      <w:marTop w:val="0"/>
      <w:marBottom w:val="0"/>
      <w:divBdr>
        <w:top w:val="none" w:sz="0" w:space="0" w:color="auto"/>
        <w:left w:val="none" w:sz="0" w:space="0" w:color="auto"/>
        <w:bottom w:val="none" w:sz="0" w:space="0" w:color="auto"/>
        <w:right w:val="none" w:sz="0" w:space="0" w:color="auto"/>
      </w:divBdr>
    </w:div>
    <w:div w:id="248316706">
      <w:bodyDiv w:val="1"/>
      <w:marLeft w:val="0"/>
      <w:marRight w:val="0"/>
      <w:marTop w:val="0"/>
      <w:marBottom w:val="0"/>
      <w:divBdr>
        <w:top w:val="none" w:sz="0" w:space="0" w:color="auto"/>
        <w:left w:val="none" w:sz="0" w:space="0" w:color="auto"/>
        <w:bottom w:val="none" w:sz="0" w:space="0" w:color="auto"/>
        <w:right w:val="none" w:sz="0" w:space="0" w:color="auto"/>
      </w:divBdr>
    </w:div>
    <w:div w:id="261383571">
      <w:bodyDiv w:val="1"/>
      <w:marLeft w:val="0"/>
      <w:marRight w:val="0"/>
      <w:marTop w:val="0"/>
      <w:marBottom w:val="0"/>
      <w:divBdr>
        <w:top w:val="none" w:sz="0" w:space="0" w:color="auto"/>
        <w:left w:val="none" w:sz="0" w:space="0" w:color="auto"/>
        <w:bottom w:val="none" w:sz="0" w:space="0" w:color="auto"/>
        <w:right w:val="none" w:sz="0" w:space="0" w:color="auto"/>
      </w:divBdr>
    </w:div>
    <w:div w:id="265037096">
      <w:bodyDiv w:val="1"/>
      <w:marLeft w:val="0"/>
      <w:marRight w:val="0"/>
      <w:marTop w:val="0"/>
      <w:marBottom w:val="0"/>
      <w:divBdr>
        <w:top w:val="none" w:sz="0" w:space="0" w:color="auto"/>
        <w:left w:val="none" w:sz="0" w:space="0" w:color="auto"/>
        <w:bottom w:val="none" w:sz="0" w:space="0" w:color="auto"/>
        <w:right w:val="none" w:sz="0" w:space="0" w:color="auto"/>
      </w:divBdr>
    </w:div>
    <w:div w:id="306397913">
      <w:bodyDiv w:val="1"/>
      <w:marLeft w:val="0"/>
      <w:marRight w:val="0"/>
      <w:marTop w:val="0"/>
      <w:marBottom w:val="0"/>
      <w:divBdr>
        <w:top w:val="none" w:sz="0" w:space="0" w:color="auto"/>
        <w:left w:val="none" w:sz="0" w:space="0" w:color="auto"/>
        <w:bottom w:val="none" w:sz="0" w:space="0" w:color="auto"/>
        <w:right w:val="none" w:sz="0" w:space="0" w:color="auto"/>
      </w:divBdr>
    </w:div>
    <w:div w:id="465202571">
      <w:bodyDiv w:val="1"/>
      <w:marLeft w:val="0"/>
      <w:marRight w:val="0"/>
      <w:marTop w:val="0"/>
      <w:marBottom w:val="0"/>
      <w:divBdr>
        <w:top w:val="none" w:sz="0" w:space="0" w:color="auto"/>
        <w:left w:val="none" w:sz="0" w:space="0" w:color="auto"/>
        <w:bottom w:val="none" w:sz="0" w:space="0" w:color="auto"/>
        <w:right w:val="none" w:sz="0" w:space="0" w:color="auto"/>
      </w:divBdr>
    </w:div>
    <w:div w:id="498236593">
      <w:bodyDiv w:val="1"/>
      <w:marLeft w:val="0"/>
      <w:marRight w:val="0"/>
      <w:marTop w:val="0"/>
      <w:marBottom w:val="0"/>
      <w:divBdr>
        <w:top w:val="none" w:sz="0" w:space="0" w:color="auto"/>
        <w:left w:val="none" w:sz="0" w:space="0" w:color="auto"/>
        <w:bottom w:val="none" w:sz="0" w:space="0" w:color="auto"/>
        <w:right w:val="none" w:sz="0" w:space="0" w:color="auto"/>
      </w:divBdr>
    </w:div>
    <w:div w:id="521162376">
      <w:bodyDiv w:val="1"/>
      <w:marLeft w:val="0"/>
      <w:marRight w:val="0"/>
      <w:marTop w:val="0"/>
      <w:marBottom w:val="0"/>
      <w:divBdr>
        <w:top w:val="none" w:sz="0" w:space="0" w:color="auto"/>
        <w:left w:val="none" w:sz="0" w:space="0" w:color="auto"/>
        <w:bottom w:val="none" w:sz="0" w:space="0" w:color="auto"/>
        <w:right w:val="none" w:sz="0" w:space="0" w:color="auto"/>
      </w:divBdr>
    </w:div>
    <w:div w:id="531040458">
      <w:bodyDiv w:val="1"/>
      <w:marLeft w:val="0"/>
      <w:marRight w:val="0"/>
      <w:marTop w:val="0"/>
      <w:marBottom w:val="0"/>
      <w:divBdr>
        <w:top w:val="none" w:sz="0" w:space="0" w:color="auto"/>
        <w:left w:val="none" w:sz="0" w:space="0" w:color="auto"/>
        <w:bottom w:val="none" w:sz="0" w:space="0" w:color="auto"/>
        <w:right w:val="none" w:sz="0" w:space="0" w:color="auto"/>
      </w:divBdr>
    </w:div>
    <w:div w:id="541285147">
      <w:bodyDiv w:val="1"/>
      <w:marLeft w:val="0"/>
      <w:marRight w:val="0"/>
      <w:marTop w:val="0"/>
      <w:marBottom w:val="0"/>
      <w:divBdr>
        <w:top w:val="none" w:sz="0" w:space="0" w:color="auto"/>
        <w:left w:val="none" w:sz="0" w:space="0" w:color="auto"/>
        <w:bottom w:val="none" w:sz="0" w:space="0" w:color="auto"/>
        <w:right w:val="none" w:sz="0" w:space="0" w:color="auto"/>
      </w:divBdr>
    </w:div>
    <w:div w:id="565918078">
      <w:bodyDiv w:val="1"/>
      <w:marLeft w:val="0"/>
      <w:marRight w:val="0"/>
      <w:marTop w:val="0"/>
      <w:marBottom w:val="0"/>
      <w:divBdr>
        <w:top w:val="none" w:sz="0" w:space="0" w:color="auto"/>
        <w:left w:val="none" w:sz="0" w:space="0" w:color="auto"/>
        <w:bottom w:val="none" w:sz="0" w:space="0" w:color="auto"/>
        <w:right w:val="none" w:sz="0" w:space="0" w:color="auto"/>
      </w:divBdr>
    </w:div>
    <w:div w:id="605314331">
      <w:bodyDiv w:val="1"/>
      <w:marLeft w:val="0"/>
      <w:marRight w:val="0"/>
      <w:marTop w:val="0"/>
      <w:marBottom w:val="0"/>
      <w:divBdr>
        <w:top w:val="none" w:sz="0" w:space="0" w:color="auto"/>
        <w:left w:val="none" w:sz="0" w:space="0" w:color="auto"/>
        <w:bottom w:val="none" w:sz="0" w:space="0" w:color="auto"/>
        <w:right w:val="none" w:sz="0" w:space="0" w:color="auto"/>
      </w:divBdr>
    </w:div>
    <w:div w:id="662321330">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78969123">
      <w:bodyDiv w:val="1"/>
      <w:marLeft w:val="0"/>
      <w:marRight w:val="0"/>
      <w:marTop w:val="0"/>
      <w:marBottom w:val="0"/>
      <w:divBdr>
        <w:top w:val="none" w:sz="0" w:space="0" w:color="auto"/>
        <w:left w:val="none" w:sz="0" w:space="0" w:color="auto"/>
        <w:bottom w:val="none" w:sz="0" w:space="0" w:color="auto"/>
        <w:right w:val="none" w:sz="0" w:space="0" w:color="auto"/>
      </w:divBdr>
    </w:div>
    <w:div w:id="725684394">
      <w:bodyDiv w:val="1"/>
      <w:marLeft w:val="0"/>
      <w:marRight w:val="0"/>
      <w:marTop w:val="0"/>
      <w:marBottom w:val="0"/>
      <w:divBdr>
        <w:top w:val="none" w:sz="0" w:space="0" w:color="auto"/>
        <w:left w:val="none" w:sz="0" w:space="0" w:color="auto"/>
        <w:bottom w:val="none" w:sz="0" w:space="0" w:color="auto"/>
        <w:right w:val="none" w:sz="0" w:space="0" w:color="auto"/>
      </w:divBdr>
    </w:div>
    <w:div w:id="748116522">
      <w:bodyDiv w:val="1"/>
      <w:marLeft w:val="0"/>
      <w:marRight w:val="0"/>
      <w:marTop w:val="0"/>
      <w:marBottom w:val="0"/>
      <w:divBdr>
        <w:top w:val="none" w:sz="0" w:space="0" w:color="auto"/>
        <w:left w:val="none" w:sz="0" w:space="0" w:color="auto"/>
        <w:bottom w:val="none" w:sz="0" w:space="0" w:color="auto"/>
        <w:right w:val="none" w:sz="0" w:space="0" w:color="auto"/>
      </w:divBdr>
    </w:div>
    <w:div w:id="751779955">
      <w:bodyDiv w:val="1"/>
      <w:marLeft w:val="0"/>
      <w:marRight w:val="0"/>
      <w:marTop w:val="0"/>
      <w:marBottom w:val="0"/>
      <w:divBdr>
        <w:top w:val="none" w:sz="0" w:space="0" w:color="auto"/>
        <w:left w:val="none" w:sz="0" w:space="0" w:color="auto"/>
        <w:bottom w:val="none" w:sz="0" w:space="0" w:color="auto"/>
        <w:right w:val="none" w:sz="0" w:space="0" w:color="auto"/>
      </w:divBdr>
    </w:div>
    <w:div w:id="836266327">
      <w:bodyDiv w:val="1"/>
      <w:marLeft w:val="0"/>
      <w:marRight w:val="0"/>
      <w:marTop w:val="0"/>
      <w:marBottom w:val="0"/>
      <w:divBdr>
        <w:top w:val="none" w:sz="0" w:space="0" w:color="auto"/>
        <w:left w:val="none" w:sz="0" w:space="0" w:color="auto"/>
        <w:bottom w:val="none" w:sz="0" w:space="0" w:color="auto"/>
        <w:right w:val="none" w:sz="0" w:space="0" w:color="auto"/>
      </w:divBdr>
    </w:div>
    <w:div w:id="836337089">
      <w:bodyDiv w:val="1"/>
      <w:marLeft w:val="0"/>
      <w:marRight w:val="0"/>
      <w:marTop w:val="0"/>
      <w:marBottom w:val="0"/>
      <w:divBdr>
        <w:top w:val="none" w:sz="0" w:space="0" w:color="auto"/>
        <w:left w:val="none" w:sz="0" w:space="0" w:color="auto"/>
        <w:bottom w:val="none" w:sz="0" w:space="0" w:color="auto"/>
        <w:right w:val="none" w:sz="0" w:space="0" w:color="auto"/>
      </w:divBdr>
    </w:div>
    <w:div w:id="883909052">
      <w:bodyDiv w:val="1"/>
      <w:marLeft w:val="0"/>
      <w:marRight w:val="0"/>
      <w:marTop w:val="0"/>
      <w:marBottom w:val="0"/>
      <w:divBdr>
        <w:top w:val="none" w:sz="0" w:space="0" w:color="auto"/>
        <w:left w:val="none" w:sz="0" w:space="0" w:color="auto"/>
        <w:bottom w:val="none" w:sz="0" w:space="0" w:color="auto"/>
        <w:right w:val="none" w:sz="0" w:space="0" w:color="auto"/>
      </w:divBdr>
    </w:div>
    <w:div w:id="921066260">
      <w:bodyDiv w:val="1"/>
      <w:marLeft w:val="0"/>
      <w:marRight w:val="0"/>
      <w:marTop w:val="0"/>
      <w:marBottom w:val="0"/>
      <w:divBdr>
        <w:top w:val="none" w:sz="0" w:space="0" w:color="auto"/>
        <w:left w:val="none" w:sz="0" w:space="0" w:color="auto"/>
        <w:bottom w:val="none" w:sz="0" w:space="0" w:color="auto"/>
        <w:right w:val="none" w:sz="0" w:space="0" w:color="auto"/>
      </w:divBdr>
    </w:div>
    <w:div w:id="992101921">
      <w:bodyDiv w:val="1"/>
      <w:marLeft w:val="0"/>
      <w:marRight w:val="0"/>
      <w:marTop w:val="0"/>
      <w:marBottom w:val="0"/>
      <w:divBdr>
        <w:top w:val="none" w:sz="0" w:space="0" w:color="auto"/>
        <w:left w:val="none" w:sz="0" w:space="0" w:color="auto"/>
        <w:bottom w:val="none" w:sz="0" w:space="0" w:color="auto"/>
        <w:right w:val="none" w:sz="0" w:space="0" w:color="auto"/>
      </w:divBdr>
    </w:div>
    <w:div w:id="995261101">
      <w:bodyDiv w:val="1"/>
      <w:marLeft w:val="0"/>
      <w:marRight w:val="0"/>
      <w:marTop w:val="0"/>
      <w:marBottom w:val="0"/>
      <w:divBdr>
        <w:top w:val="none" w:sz="0" w:space="0" w:color="auto"/>
        <w:left w:val="none" w:sz="0" w:space="0" w:color="auto"/>
        <w:bottom w:val="none" w:sz="0" w:space="0" w:color="auto"/>
        <w:right w:val="none" w:sz="0" w:space="0" w:color="auto"/>
      </w:divBdr>
    </w:div>
    <w:div w:id="1011025326">
      <w:bodyDiv w:val="1"/>
      <w:marLeft w:val="0"/>
      <w:marRight w:val="0"/>
      <w:marTop w:val="0"/>
      <w:marBottom w:val="0"/>
      <w:divBdr>
        <w:top w:val="none" w:sz="0" w:space="0" w:color="auto"/>
        <w:left w:val="none" w:sz="0" w:space="0" w:color="auto"/>
        <w:bottom w:val="none" w:sz="0" w:space="0" w:color="auto"/>
        <w:right w:val="none" w:sz="0" w:space="0" w:color="auto"/>
      </w:divBdr>
    </w:div>
    <w:div w:id="1014260718">
      <w:bodyDiv w:val="1"/>
      <w:marLeft w:val="0"/>
      <w:marRight w:val="0"/>
      <w:marTop w:val="0"/>
      <w:marBottom w:val="0"/>
      <w:divBdr>
        <w:top w:val="none" w:sz="0" w:space="0" w:color="auto"/>
        <w:left w:val="none" w:sz="0" w:space="0" w:color="auto"/>
        <w:bottom w:val="none" w:sz="0" w:space="0" w:color="auto"/>
        <w:right w:val="none" w:sz="0" w:space="0" w:color="auto"/>
      </w:divBdr>
    </w:div>
    <w:div w:id="1024673177">
      <w:bodyDiv w:val="1"/>
      <w:marLeft w:val="0"/>
      <w:marRight w:val="0"/>
      <w:marTop w:val="0"/>
      <w:marBottom w:val="0"/>
      <w:divBdr>
        <w:top w:val="none" w:sz="0" w:space="0" w:color="auto"/>
        <w:left w:val="none" w:sz="0" w:space="0" w:color="auto"/>
        <w:bottom w:val="none" w:sz="0" w:space="0" w:color="auto"/>
        <w:right w:val="none" w:sz="0" w:space="0" w:color="auto"/>
      </w:divBdr>
    </w:div>
    <w:div w:id="1079211116">
      <w:bodyDiv w:val="1"/>
      <w:marLeft w:val="0"/>
      <w:marRight w:val="0"/>
      <w:marTop w:val="0"/>
      <w:marBottom w:val="0"/>
      <w:divBdr>
        <w:top w:val="none" w:sz="0" w:space="0" w:color="auto"/>
        <w:left w:val="none" w:sz="0" w:space="0" w:color="auto"/>
        <w:bottom w:val="none" w:sz="0" w:space="0" w:color="auto"/>
        <w:right w:val="none" w:sz="0" w:space="0" w:color="auto"/>
      </w:divBdr>
    </w:div>
    <w:div w:id="1111895545">
      <w:bodyDiv w:val="1"/>
      <w:marLeft w:val="0"/>
      <w:marRight w:val="0"/>
      <w:marTop w:val="0"/>
      <w:marBottom w:val="0"/>
      <w:divBdr>
        <w:top w:val="none" w:sz="0" w:space="0" w:color="auto"/>
        <w:left w:val="none" w:sz="0" w:space="0" w:color="auto"/>
        <w:bottom w:val="none" w:sz="0" w:space="0" w:color="auto"/>
        <w:right w:val="none" w:sz="0" w:space="0" w:color="auto"/>
      </w:divBdr>
    </w:div>
    <w:div w:id="1177160328">
      <w:bodyDiv w:val="1"/>
      <w:marLeft w:val="0"/>
      <w:marRight w:val="0"/>
      <w:marTop w:val="0"/>
      <w:marBottom w:val="0"/>
      <w:divBdr>
        <w:top w:val="none" w:sz="0" w:space="0" w:color="auto"/>
        <w:left w:val="none" w:sz="0" w:space="0" w:color="auto"/>
        <w:bottom w:val="none" w:sz="0" w:space="0" w:color="auto"/>
        <w:right w:val="none" w:sz="0" w:space="0" w:color="auto"/>
      </w:divBdr>
    </w:div>
    <w:div w:id="1212841212">
      <w:bodyDiv w:val="1"/>
      <w:marLeft w:val="0"/>
      <w:marRight w:val="0"/>
      <w:marTop w:val="0"/>
      <w:marBottom w:val="0"/>
      <w:divBdr>
        <w:top w:val="none" w:sz="0" w:space="0" w:color="auto"/>
        <w:left w:val="none" w:sz="0" w:space="0" w:color="auto"/>
        <w:bottom w:val="none" w:sz="0" w:space="0" w:color="auto"/>
        <w:right w:val="none" w:sz="0" w:space="0" w:color="auto"/>
      </w:divBdr>
    </w:div>
    <w:div w:id="1271202160">
      <w:bodyDiv w:val="1"/>
      <w:marLeft w:val="0"/>
      <w:marRight w:val="0"/>
      <w:marTop w:val="0"/>
      <w:marBottom w:val="0"/>
      <w:divBdr>
        <w:top w:val="none" w:sz="0" w:space="0" w:color="auto"/>
        <w:left w:val="none" w:sz="0" w:space="0" w:color="auto"/>
        <w:bottom w:val="none" w:sz="0" w:space="0" w:color="auto"/>
        <w:right w:val="none" w:sz="0" w:space="0" w:color="auto"/>
      </w:divBdr>
    </w:div>
    <w:div w:id="1313944788">
      <w:bodyDiv w:val="1"/>
      <w:marLeft w:val="0"/>
      <w:marRight w:val="0"/>
      <w:marTop w:val="0"/>
      <w:marBottom w:val="0"/>
      <w:divBdr>
        <w:top w:val="none" w:sz="0" w:space="0" w:color="auto"/>
        <w:left w:val="none" w:sz="0" w:space="0" w:color="auto"/>
        <w:bottom w:val="none" w:sz="0" w:space="0" w:color="auto"/>
        <w:right w:val="none" w:sz="0" w:space="0" w:color="auto"/>
      </w:divBdr>
    </w:div>
    <w:div w:id="1427580805">
      <w:bodyDiv w:val="1"/>
      <w:marLeft w:val="0"/>
      <w:marRight w:val="0"/>
      <w:marTop w:val="0"/>
      <w:marBottom w:val="0"/>
      <w:divBdr>
        <w:top w:val="none" w:sz="0" w:space="0" w:color="auto"/>
        <w:left w:val="none" w:sz="0" w:space="0" w:color="auto"/>
        <w:bottom w:val="none" w:sz="0" w:space="0" w:color="auto"/>
        <w:right w:val="none" w:sz="0" w:space="0" w:color="auto"/>
      </w:divBdr>
    </w:div>
    <w:div w:id="1448543179">
      <w:bodyDiv w:val="1"/>
      <w:marLeft w:val="0"/>
      <w:marRight w:val="0"/>
      <w:marTop w:val="0"/>
      <w:marBottom w:val="0"/>
      <w:divBdr>
        <w:top w:val="none" w:sz="0" w:space="0" w:color="auto"/>
        <w:left w:val="none" w:sz="0" w:space="0" w:color="auto"/>
        <w:bottom w:val="none" w:sz="0" w:space="0" w:color="auto"/>
        <w:right w:val="none" w:sz="0" w:space="0" w:color="auto"/>
      </w:divBdr>
    </w:div>
    <w:div w:id="1515222750">
      <w:bodyDiv w:val="1"/>
      <w:marLeft w:val="0"/>
      <w:marRight w:val="0"/>
      <w:marTop w:val="0"/>
      <w:marBottom w:val="0"/>
      <w:divBdr>
        <w:top w:val="none" w:sz="0" w:space="0" w:color="auto"/>
        <w:left w:val="none" w:sz="0" w:space="0" w:color="auto"/>
        <w:bottom w:val="none" w:sz="0" w:space="0" w:color="auto"/>
        <w:right w:val="none" w:sz="0" w:space="0" w:color="auto"/>
      </w:divBdr>
    </w:div>
    <w:div w:id="1530337224">
      <w:bodyDiv w:val="1"/>
      <w:marLeft w:val="0"/>
      <w:marRight w:val="0"/>
      <w:marTop w:val="0"/>
      <w:marBottom w:val="0"/>
      <w:divBdr>
        <w:top w:val="none" w:sz="0" w:space="0" w:color="auto"/>
        <w:left w:val="none" w:sz="0" w:space="0" w:color="auto"/>
        <w:bottom w:val="none" w:sz="0" w:space="0" w:color="auto"/>
        <w:right w:val="none" w:sz="0" w:space="0" w:color="auto"/>
      </w:divBdr>
    </w:div>
    <w:div w:id="1569150426">
      <w:bodyDiv w:val="1"/>
      <w:marLeft w:val="0"/>
      <w:marRight w:val="0"/>
      <w:marTop w:val="0"/>
      <w:marBottom w:val="0"/>
      <w:divBdr>
        <w:top w:val="none" w:sz="0" w:space="0" w:color="auto"/>
        <w:left w:val="none" w:sz="0" w:space="0" w:color="auto"/>
        <w:bottom w:val="none" w:sz="0" w:space="0" w:color="auto"/>
        <w:right w:val="none" w:sz="0" w:space="0" w:color="auto"/>
      </w:divBdr>
    </w:div>
    <w:div w:id="1579942731">
      <w:bodyDiv w:val="1"/>
      <w:marLeft w:val="0"/>
      <w:marRight w:val="0"/>
      <w:marTop w:val="0"/>
      <w:marBottom w:val="0"/>
      <w:divBdr>
        <w:top w:val="none" w:sz="0" w:space="0" w:color="auto"/>
        <w:left w:val="none" w:sz="0" w:space="0" w:color="auto"/>
        <w:bottom w:val="none" w:sz="0" w:space="0" w:color="auto"/>
        <w:right w:val="none" w:sz="0" w:space="0" w:color="auto"/>
      </w:divBdr>
    </w:div>
    <w:div w:id="1679847932">
      <w:bodyDiv w:val="1"/>
      <w:marLeft w:val="0"/>
      <w:marRight w:val="0"/>
      <w:marTop w:val="0"/>
      <w:marBottom w:val="0"/>
      <w:divBdr>
        <w:top w:val="none" w:sz="0" w:space="0" w:color="auto"/>
        <w:left w:val="none" w:sz="0" w:space="0" w:color="auto"/>
        <w:bottom w:val="none" w:sz="0" w:space="0" w:color="auto"/>
        <w:right w:val="none" w:sz="0" w:space="0" w:color="auto"/>
      </w:divBdr>
    </w:div>
    <w:div w:id="1764959142">
      <w:bodyDiv w:val="1"/>
      <w:marLeft w:val="0"/>
      <w:marRight w:val="0"/>
      <w:marTop w:val="0"/>
      <w:marBottom w:val="0"/>
      <w:divBdr>
        <w:top w:val="none" w:sz="0" w:space="0" w:color="auto"/>
        <w:left w:val="none" w:sz="0" w:space="0" w:color="auto"/>
        <w:bottom w:val="none" w:sz="0" w:space="0" w:color="auto"/>
        <w:right w:val="none" w:sz="0" w:space="0" w:color="auto"/>
      </w:divBdr>
    </w:div>
    <w:div w:id="1765880755">
      <w:bodyDiv w:val="1"/>
      <w:marLeft w:val="0"/>
      <w:marRight w:val="0"/>
      <w:marTop w:val="0"/>
      <w:marBottom w:val="0"/>
      <w:divBdr>
        <w:top w:val="none" w:sz="0" w:space="0" w:color="auto"/>
        <w:left w:val="none" w:sz="0" w:space="0" w:color="auto"/>
        <w:bottom w:val="none" w:sz="0" w:space="0" w:color="auto"/>
        <w:right w:val="none" w:sz="0" w:space="0" w:color="auto"/>
      </w:divBdr>
    </w:div>
    <w:div w:id="1795908352">
      <w:bodyDiv w:val="1"/>
      <w:marLeft w:val="0"/>
      <w:marRight w:val="0"/>
      <w:marTop w:val="0"/>
      <w:marBottom w:val="0"/>
      <w:divBdr>
        <w:top w:val="none" w:sz="0" w:space="0" w:color="auto"/>
        <w:left w:val="none" w:sz="0" w:space="0" w:color="auto"/>
        <w:bottom w:val="none" w:sz="0" w:space="0" w:color="auto"/>
        <w:right w:val="none" w:sz="0" w:space="0" w:color="auto"/>
      </w:divBdr>
    </w:div>
    <w:div w:id="1811284805">
      <w:bodyDiv w:val="1"/>
      <w:marLeft w:val="0"/>
      <w:marRight w:val="0"/>
      <w:marTop w:val="0"/>
      <w:marBottom w:val="0"/>
      <w:divBdr>
        <w:top w:val="none" w:sz="0" w:space="0" w:color="auto"/>
        <w:left w:val="none" w:sz="0" w:space="0" w:color="auto"/>
        <w:bottom w:val="none" w:sz="0" w:space="0" w:color="auto"/>
        <w:right w:val="none" w:sz="0" w:space="0" w:color="auto"/>
      </w:divBdr>
    </w:div>
    <w:div w:id="1823081953">
      <w:bodyDiv w:val="1"/>
      <w:marLeft w:val="0"/>
      <w:marRight w:val="0"/>
      <w:marTop w:val="0"/>
      <w:marBottom w:val="0"/>
      <w:divBdr>
        <w:top w:val="none" w:sz="0" w:space="0" w:color="auto"/>
        <w:left w:val="none" w:sz="0" w:space="0" w:color="auto"/>
        <w:bottom w:val="none" w:sz="0" w:space="0" w:color="auto"/>
        <w:right w:val="none" w:sz="0" w:space="0" w:color="auto"/>
      </w:divBdr>
    </w:div>
    <w:div w:id="1889565365">
      <w:bodyDiv w:val="1"/>
      <w:marLeft w:val="0"/>
      <w:marRight w:val="0"/>
      <w:marTop w:val="0"/>
      <w:marBottom w:val="0"/>
      <w:divBdr>
        <w:top w:val="none" w:sz="0" w:space="0" w:color="auto"/>
        <w:left w:val="none" w:sz="0" w:space="0" w:color="auto"/>
        <w:bottom w:val="none" w:sz="0" w:space="0" w:color="auto"/>
        <w:right w:val="none" w:sz="0" w:space="0" w:color="auto"/>
      </w:divBdr>
    </w:div>
    <w:div w:id="1928224753">
      <w:bodyDiv w:val="1"/>
      <w:marLeft w:val="0"/>
      <w:marRight w:val="0"/>
      <w:marTop w:val="0"/>
      <w:marBottom w:val="0"/>
      <w:divBdr>
        <w:top w:val="none" w:sz="0" w:space="0" w:color="auto"/>
        <w:left w:val="none" w:sz="0" w:space="0" w:color="auto"/>
        <w:bottom w:val="none" w:sz="0" w:space="0" w:color="auto"/>
        <w:right w:val="none" w:sz="0" w:space="0" w:color="auto"/>
      </w:divBdr>
    </w:div>
    <w:div w:id="1943803822">
      <w:bodyDiv w:val="1"/>
      <w:marLeft w:val="0"/>
      <w:marRight w:val="0"/>
      <w:marTop w:val="0"/>
      <w:marBottom w:val="0"/>
      <w:divBdr>
        <w:top w:val="none" w:sz="0" w:space="0" w:color="auto"/>
        <w:left w:val="none" w:sz="0" w:space="0" w:color="auto"/>
        <w:bottom w:val="none" w:sz="0" w:space="0" w:color="auto"/>
        <w:right w:val="none" w:sz="0" w:space="0" w:color="auto"/>
      </w:divBdr>
    </w:div>
    <w:div w:id="1958444935">
      <w:bodyDiv w:val="1"/>
      <w:marLeft w:val="0"/>
      <w:marRight w:val="0"/>
      <w:marTop w:val="0"/>
      <w:marBottom w:val="0"/>
      <w:divBdr>
        <w:top w:val="none" w:sz="0" w:space="0" w:color="auto"/>
        <w:left w:val="none" w:sz="0" w:space="0" w:color="auto"/>
        <w:bottom w:val="none" w:sz="0" w:space="0" w:color="auto"/>
        <w:right w:val="none" w:sz="0" w:space="0" w:color="auto"/>
      </w:divBdr>
    </w:div>
    <w:div w:id="1987007004">
      <w:bodyDiv w:val="1"/>
      <w:marLeft w:val="0"/>
      <w:marRight w:val="0"/>
      <w:marTop w:val="0"/>
      <w:marBottom w:val="0"/>
      <w:divBdr>
        <w:top w:val="none" w:sz="0" w:space="0" w:color="auto"/>
        <w:left w:val="none" w:sz="0" w:space="0" w:color="auto"/>
        <w:bottom w:val="none" w:sz="0" w:space="0" w:color="auto"/>
        <w:right w:val="none" w:sz="0" w:space="0" w:color="auto"/>
      </w:divBdr>
      <w:divsChild>
        <w:div w:id="857158362">
          <w:marLeft w:val="446"/>
          <w:marRight w:val="0"/>
          <w:marTop w:val="0"/>
          <w:marBottom w:val="0"/>
          <w:divBdr>
            <w:top w:val="none" w:sz="0" w:space="0" w:color="auto"/>
            <w:left w:val="none" w:sz="0" w:space="0" w:color="auto"/>
            <w:bottom w:val="none" w:sz="0" w:space="0" w:color="auto"/>
            <w:right w:val="none" w:sz="0" w:space="0" w:color="auto"/>
          </w:divBdr>
        </w:div>
      </w:divsChild>
    </w:div>
    <w:div w:id="1987317494">
      <w:bodyDiv w:val="1"/>
      <w:marLeft w:val="0"/>
      <w:marRight w:val="0"/>
      <w:marTop w:val="0"/>
      <w:marBottom w:val="0"/>
      <w:divBdr>
        <w:top w:val="none" w:sz="0" w:space="0" w:color="auto"/>
        <w:left w:val="none" w:sz="0" w:space="0" w:color="auto"/>
        <w:bottom w:val="none" w:sz="0" w:space="0" w:color="auto"/>
        <w:right w:val="none" w:sz="0" w:space="0" w:color="auto"/>
      </w:divBdr>
    </w:div>
    <w:div w:id="2006081070">
      <w:bodyDiv w:val="1"/>
      <w:marLeft w:val="0"/>
      <w:marRight w:val="0"/>
      <w:marTop w:val="0"/>
      <w:marBottom w:val="0"/>
      <w:divBdr>
        <w:top w:val="none" w:sz="0" w:space="0" w:color="auto"/>
        <w:left w:val="none" w:sz="0" w:space="0" w:color="auto"/>
        <w:bottom w:val="none" w:sz="0" w:space="0" w:color="auto"/>
        <w:right w:val="none" w:sz="0" w:space="0" w:color="auto"/>
      </w:divBdr>
    </w:div>
    <w:div w:id="2029716370">
      <w:bodyDiv w:val="1"/>
      <w:marLeft w:val="0"/>
      <w:marRight w:val="0"/>
      <w:marTop w:val="0"/>
      <w:marBottom w:val="0"/>
      <w:divBdr>
        <w:top w:val="none" w:sz="0" w:space="0" w:color="auto"/>
        <w:left w:val="none" w:sz="0" w:space="0" w:color="auto"/>
        <w:bottom w:val="none" w:sz="0" w:space="0" w:color="auto"/>
        <w:right w:val="none" w:sz="0" w:space="0" w:color="auto"/>
      </w:divBdr>
    </w:div>
    <w:div w:id="2034570978">
      <w:bodyDiv w:val="1"/>
      <w:marLeft w:val="0"/>
      <w:marRight w:val="0"/>
      <w:marTop w:val="0"/>
      <w:marBottom w:val="0"/>
      <w:divBdr>
        <w:top w:val="none" w:sz="0" w:space="0" w:color="auto"/>
        <w:left w:val="none" w:sz="0" w:space="0" w:color="auto"/>
        <w:bottom w:val="none" w:sz="0" w:space="0" w:color="auto"/>
        <w:right w:val="none" w:sz="0" w:space="0" w:color="auto"/>
      </w:divBdr>
    </w:div>
    <w:div w:id="20507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local-growth-plans-england/guidance-for-mayoral-strategic-authorities-on-developing-local-growth-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D591-C0E2-416E-9711-423249BC15AE}">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5341</Characters>
  <Application>Microsoft Office Word</Application>
  <DocSecurity>0</DocSecurity>
  <Lines>133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Nurden - GT GC</dc:creator>
  <cp:keywords/>
  <dc:description/>
  <cp:lastModifiedBy>Sarah Nurden - GT GC</cp:lastModifiedBy>
  <cp:revision>3</cp:revision>
  <dcterms:created xsi:type="dcterms:W3CDTF">2026-02-12T11:42:00Z</dcterms:created>
  <dcterms:modified xsi:type="dcterms:W3CDTF">2026-02-12T12:08:00Z</dcterms:modified>
</cp:coreProperties>
</file>